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6"/>
        <w:gridCol w:w="709"/>
      </w:tblGrid>
      <w:tr w:rsidR="00C639CD" w:rsidRPr="003C322A" w14:paraId="78DE2A11" w14:textId="77777777" w:rsidTr="00D24F10">
        <w:tc>
          <w:tcPr>
            <w:tcW w:w="9606" w:type="dxa"/>
            <w:tcBorders>
              <w:top w:val="nil"/>
              <w:left w:val="nil"/>
              <w:bottom w:val="nil"/>
              <w:right w:val="nil"/>
            </w:tcBorders>
          </w:tcPr>
          <w:p w14:paraId="7F987425" w14:textId="75610B4F" w:rsidR="00C639CD" w:rsidRPr="003C322A" w:rsidRDefault="004755A4" w:rsidP="00C639CD">
            <w:pPr>
              <w:keepNext/>
              <w:keepLines/>
              <w:spacing w:before="240" w:after="60" w:line="240" w:lineRule="auto"/>
              <w:jc w:val="center"/>
              <w:outlineLvl w:val="0"/>
              <w:rPr>
                <w:rFonts w:ascii="Arial" w:eastAsia="Times New Roman" w:hAnsi="Arial" w:cs="Arial"/>
                <w:b/>
                <w:bCs/>
                <w:kern w:val="28"/>
                <w:sz w:val="28"/>
                <w:szCs w:val="32"/>
                <w:lang w:eastAsia="de-DE"/>
              </w:rPr>
            </w:pPr>
            <w:r w:rsidRPr="003C322A">
              <w:rPr>
                <w:rFonts w:ascii="Arial" w:eastAsia="Times New Roman" w:hAnsi="Arial" w:cs="Times New Roman"/>
                <w:b/>
                <w:bCs/>
                <w:kern w:val="28"/>
                <w:sz w:val="28"/>
                <w:szCs w:val="32"/>
                <w:lang w:eastAsia="cs-CZ"/>
              </w:rPr>
              <w:t xml:space="preserve">Dodatek </w:t>
            </w:r>
            <w:r w:rsidR="0048141D" w:rsidRPr="003C322A">
              <w:rPr>
                <w:rFonts w:ascii="Arial" w:eastAsia="Times New Roman" w:hAnsi="Arial" w:cs="Times New Roman"/>
                <w:b/>
                <w:bCs/>
                <w:kern w:val="28"/>
                <w:sz w:val="28"/>
                <w:szCs w:val="32"/>
                <w:lang w:eastAsia="cs-CZ"/>
              </w:rPr>
              <w:t>2</w:t>
            </w:r>
            <w:r w:rsidRPr="003C322A">
              <w:rPr>
                <w:rFonts w:ascii="Arial" w:eastAsia="Times New Roman" w:hAnsi="Arial" w:cs="Times New Roman"/>
                <w:b/>
                <w:bCs/>
                <w:kern w:val="28"/>
                <w:sz w:val="28"/>
                <w:szCs w:val="32"/>
                <w:lang w:eastAsia="cs-CZ"/>
              </w:rPr>
              <w:t xml:space="preserve"> ke smlouvě</w:t>
            </w:r>
            <w:r w:rsidR="00C639CD" w:rsidRPr="003C322A">
              <w:rPr>
                <w:rFonts w:ascii="Arial" w:eastAsia="Times New Roman" w:hAnsi="Arial" w:cs="Times New Roman"/>
                <w:b/>
                <w:bCs/>
                <w:kern w:val="28"/>
                <w:sz w:val="28"/>
                <w:szCs w:val="32"/>
                <w:lang w:eastAsia="cs-CZ"/>
              </w:rPr>
              <w:t xml:space="preserve"> týkající se plánované výstavby</w:t>
            </w:r>
          </w:p>
        </w:tc>
        <w:tc>
          <w:tcPr>
            <w:tcW w:w="709" w:type="dxa"/>
            <w:tcBorders>
              <w:top w:val="nil"/>
              <w:left w:val="nil"/>
              <w:bottom w:val="nil"/>
              <w:right w:val="nil"/>
            </w:tcBorders>
          </w:tcPr>
          <w:p w14:paraId="16ACA90E" w14:textId="77777777" w:rsidR="00C639CD" w:rsidRPr="003C322A" w:rsidRDefault="00C639CD" w:rsidP="00C639CD">
            <w:pPr>
              <w:keepNext/>
              <w:keepLines/>
              <w:spacing w:before="240" w:after="60" w:line="240" w:lineRule="auto"/>
              <w:jc w:val="center"/>
              <w:outlineLvl w:val="0"/>
              <w:rPr>
                <w:rFonts w:ascii="Arial" w:eastAsia="Times New Roman" w:hAnsi="Arial" w:cs="Times New Roman"/>
                <w:b/>
                <w:bCs/>
                <w:kern w:val="28"/>
                <w:sz w:val="28"/>
                <w:szCs w:val="32"/>
                <w:lang w:eastAsia="cs-CZ"/>
              </w:rPr>
            </w:pPr>
          </w:p>
        </w:tc>
      </w:tr>
      <w:tr w:rsidR="00C639CD" w:rsidRPr="003C322A" w14:paraId="19231EF4" w14:textId="77777777" w:rsidTr="00D24F10">
        <w:tc>
          <w:tcPr>
            <w:tcW w:w="9606" w:type="dxa"/>
            <w:tcBorders>
              <w:top w:val="nil"/>
              <w:left w:val="nil"/>
              <w:bottom w:val="nil"/>
              <w:right w:val="nil"/>
            </w:tcBorders>
          </w:tcPr>
          <w:p w14:paraId="7E00BFEA"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709" w:type="dxa"/>
            <w:tcBorders>
              <w:top w:val="nil"/>
              <w:left w:val="nil"/>
              <w:bottom w:val="nil"/>
              <w:right w:val="nil"/>
            </w:tcBorders>
          </w:tcPr>
          <w:p w14:paraId="7DCF6A04"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r>
      <w:tr w:rsidR="00C639CD" w:rsidRPr="003C322A" w14:paraId="6C5438D7" w14:textId="77777777" w:rsidTr="00D24F10">
        <w:tc>
          <w:tcPr>
            <w:tcW w:w="9606" w:type="dxa"/>
            <w:tcBorders>
              <w:top w:val="nil"/>
              <w:left w:val="nil"/>
              <w:bottom w:val="nil"/>
              <w:right w:val="nil"/>
            </w:tcBorders>
          </w:tcPr>
          <w:p w14:paraId="73674816"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709" w:type="dxa"/>
            <w:tcBorders>
              <w:top w:val="nil"/>
              <w:left w:val="nil"/>
              <w:bottom w:val="nil"/>
              <w:right w:val="nil"/>
            </w:tcBorders>
          </w:tcPr>
          <w:p w14:paraId="5C455ED7"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r>
      <w:tr w:rsidR="00C639CD" w:rsidRPr="003C322A" w14:paraId="5B96E593" w14:textId="77777777" w:rsidTr="00D24F10">
        <w:tc>
          <w:tcPr>
            <w:tcW w:w="9606" w:type="dxa"/>
            <w:tcBorders>
              <w:top w:val="nil"/>
              <w:left w:val="nil"/>
              <w:bottom w:val="nil"/>
              <w:right w:val="nil"/>
            </w:tcBorders>
          </w:tcPr>
          <w:p w14:paraId="76158F08"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709" w:type="dxa"/>
            <w:tcBorders>
              <w:top w:val="nil"/>
              <w:left w:val="nil"/>
              <w:bottom w:val="nil"/>
              <w:right w:val="nil"/>
            </w:tcBorders>
          </w:tcPr>
          <w:p w14:paraId="341D1AB8"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r>
      <w:tr w:rsidR="00C639CD" w:rsidRPr="003C322A" w14:paraId="6BC21FAC" w14:textId="77777777" w:rsidTr="00D24F10">
        <w:tc>
          <w:tcPr>
            <w:tcW w:w="9606" w:type="dxa"/>
            <w:tcBorders>
              <w:top w:val="nil"/>
              <w:left w:val="nil"/>
              <w:bottom w:val="nil"/>
              <w:right w:val="nil"/>
            </w:tcBorders>
          </w:tcPr>
          <w:p w14:paraId="46F22559"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mezi</w:t>
            </w:r>
          </w:p>
        </w:tc>
        <w:tc>
          <w:tcPr>
            <w:tcW w:w="709" w:type="dxa"/>
            <w:tcBorders>
              <w:top w:val="nil"/>
              <w:left w:val="nil"/>
              <w:bottom w:val="nil"/>
              <w:right w:val="nil"/>
            </w:tcBorders>
          </w:tcPr>
          <w:p w14:paraId="528FA537"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r>
      <w:tr w:rsidR="00C639CD" w:rsidRPr="003C322A" w14:paraId="12DFE56B" w14:textId="77777777" w:rsidTr="00D24F10">
        <w:tc>
          <w:tcPr>
            <w:tcW w:w="9606" w:type="dxa"/>
            <w:tcBorders>
              <w:top w:val="nil"/>
              <w:left w:val="nil"/>
              <w:bottom w:val="nil"/>
              <w:right w:val="nil"/>
            </w:tcBorders>
          </w:tcPr>
          <w:p w14:paraId="1145EA85"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709" w:type="dxa"/>
            <w:tcBorders>
              <w:top w:val="nil"/>
              <w:left w:val="nil"/>
              <w:bottom w:val="nil"/>
              <w:right w:val="nil"/>
            </w:tcBorders>
          </w:tcPr>
          <w:p w14:paraId="4242AC7C"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r>
      <w:tr w:rsidR="00C639CD" w:rsidRPr="003C322A" w14:paraId="560D0154" w14:textId="77777777" w:rsidTr="00D24F10">
        <w:tc>
          <w:tcPr>
            <w:tcW w:w="9606" w:type="dxa"/>
            <w:tcBorders>
              <w:top w:val="nil"/>
              <w:left w:val="nil"/>
              <w:bottom w:val="nil"/>
              <w:right w:val="nil"/>
            </w:tcBorders>
          </w:tcPr>
          <w:p w14:paraId="32710194" w14:textId="77777777" w:rsidR="00C639CD" w:rsidRPr="003C322A" w:rsidRDefault="00C639CD" w:rsidP="00C639CD">
            <w:pPr>
              <w:keepNext/>
              <w:keepLines/>
              <w:spacing w:after="0" w:line="240" w:lineRule="auto"/>
              <w:jc w:val="both"/>
              <w:rPr>
                <w:rFonts w:ascii="Arial" w:eastAsia="Times New Roman" w:hAnsi="Arial" w:cs="Times New Roman"/>
                <w:b/>
                <w:bCs/>
                <w:sz w:val="20"/>
                <w:szCs w:val="24"/>
                <w:lang w:eastAsia="de-DE"/>
              </w:rPr>
            </w:pPr>
            <w:r w:rsidRPr="003C322A">
              <w:rPr>
                <w:rFonts w:ascii="Arial" w:eastAsia="Times New Roman" w:hAnsi="Arial" w:cs="Times New Roman"/>
                <w:b/>
                <w:bCs/>
                <w:sz w:val="20"/>
                <w:szCs w:val="24"/>
                <w:lang w:eastAsia="de-DE"/>
              </w:rPr>
              <w:t xml:space="preserve">Obec Horoměřice, </w:t>
            </w:r>
          </w:p>
          <w:p w14:paraId="34565E16"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se sídlem Velvarská 100</w:t>
            </w:r>
          </w:p>
          <w:p w14:paraId="70644B3B"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252 62 Horoměřice</w:t>
            </w:r>
          </w:p>
          <w:p w14:paraId="52A6FD16" w14:textId="5BC0EE53"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xml:space="preserve">zastoupená panem </w:t>
            </w:r>
            <w:bookmarkStart w:id="0" w:name="_Hlk147137526"/>
            <w:r w:rsidR="002C602D" w:rsidRPr="003C322A">
              <w:rPr>
                <w:rFonts w:ascii="Arial" w:eastAsia="Times New Roman" w:hAnsi="Arial" w:cs="Times New Roman"/>
                <w:sz w:val="20"/>
                <w:szCs w:val="24"/>
                <w:lang w:eastAsia="de-DE"/>
              </w:rPr>
              <w:t>Ing. Lubošem Langerem</w:t>
            </w:r>
            <w:bookmarkEnd w:id="0"/>
            <w:r w:rsidR="002C602D" w:rsidRPr="003C322A">
              <w:rPr>
                <w:rFonts w:ascii="Arial" w:eastAsia="Times New Roman" w:hAnsi="Arial" w:cs="Times New Roman"/>
                <w:sz w:val="20"/>
                <w:szCs w:val="24"/>
                <w:lang w:eastAsia="de-DE"/>
              </w:rPr>
              <w:t xml:space="preserve">, </w:t>
            </w:r>
            <w:r w:rsidRPr="003C322A">
              <w:rPr>
                <w:rFonts w:ascii="Arial" w:eastAsia="Times New Roman" w:hAnsi="Arial" w:cs="Times New Roman"/>
                <w:sz w:val="20"/>
                <w:szCs w:val="24"/>
                <w:lang w:eastAsia="de-DE"/>
              </w:rPr>
              <w:t>starostou</w:t>
            </w:r>
          </w:p>
          <w:p w14:paraId="6B480922"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45935CE1"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415F0392" w14:textId="77777777" w:rsidR="00C639CD" w:rsidRPr="003C322A" w:rsidRDefault="00C639CD" w:rsidP="00C639CD">
            <w:pPr>
              <w:keepNext/>
              <w:keepLines/>
              <w:spacing w:after="0" w:line="240" w:lineRule="auto"/>
              <w:jc w:val="both"/>
              <w:rPr>
                <w:rFonts w:ascii="Arial" w:eastAsia="Times New Roman" w:hAnsi="Arial" w:cs="Arial"/>
                <w:sz w:val="20"/>
                <w:szCs w:val="24"/>
                <w:lang w:eastAsia="de-DE"/>
              </w:rPr>
            </w:pPr>
            <w:r w:rsidRPr="003C322A">
              <w:rPr>
                <w:rFonts w:ascii="Arial" w:eastAsia="Times New Roman" w:hAnsi="Arial" w:cs="Times New Roman"/>
                <w:sz w:val="20"/>
                <w:szCs w:val="24"/>
                <w:lang w:eastAsia="de-DE"/>
              </w:rPr>
              <w:t>- dále jen „</w:t>
            </w:r>
            <w:r w:rsidRPr="003C322A">
              <w:rPr>
                <w:rFonts w:ascii="Arial" w:eastAsia="Times New Roman" w:hAnsi="Arial" w:cs="Times New Roman"/>
                <w:b/>
                <w:bCs/>
                <w:sz w:val="20"/>
                <w:szCs w:val="24"/>
                <w:lang w:eastAsia="de-DE"/>
              </w:rPr>
              <w:t>Obec</w:t>
            </w:r>
            <w:r w:rsidRPr="003C322A">
              <w:rPr>
                <w:rFonts w:ascii="Arial" w:eastAsia="Times New Roman" w:hAnsi="Arial" w:cs="Times New Roman"/>
                <w:sz w:val="20"/>
                <w:szCs w:val="24"/>
                <w:lang w:eastAsia="de-DE"/>
              </w:rPr>
              <w:t>“</w:t>
            </w:r>
            <w:r w:rsidRPr="003C322A" w:rsidDel="0063791B">
              <w:rPr>
                <w:rFonts w:ascii="Arial" w:eastAsia="Times New Roman" w:hAnsi="Arial" w:cs="Arial"/>
                <w:spacing w:val="5"/>
                <w:sz w:val="20"/>
                <w:szCs w:val="24"/>
                <w:lang w:eastAsia="de-DE"/>
              </w:rPr>
              <w:t xml:space="preserve"> </w:t>
            </w:r>
            <w:r w:rsidRPr="003C322A">
              <w:rPr>
                <w:rFonts w:ascii="Arial" w:eastAsia="Times New Roman" w:hAnsi="Arial" w:cs="Arial"/>
                <w:spacing w:val="5"/>
                <w:sz w:val="20"/>
                <w:szCs w:val="24"/>
                <w:lang w:eastAsia="de-DE"/>
              </w:rPr>
              <w:t xml:space="preserve">- </w:t>
            </w:r>
          </w:p>
        </w:tc>
        <w:tc>
          <w:tcPr>
            <w:tcW w:w="709" w:type="dxa"/>
            <w:tcBorders>
              <w:top w:val="nil"/>
              <w:left w:val="nil"/>
              <w:bottom w:val="nil"/>
              <w:right w:val="nil"/>
            </w:tcBorders>
          </w:tcPr>
          <w:p w14:paraId="7518DE17"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r>
      <w:tr w:rsidR="00C639CD" w:rsidRPr="003C322A" w14:paraId="63CE6842" w14:textId="77777777" w:rsidTr="00D24F10">
        <w:tc>
          <w:tcPr>
            <w:tcW w:w="9606" w:type="dxa"/>
            <w:tcBorders>
              <w:top w:val="nil"/>
              <w:left w:val="nil"/>
              <w:bottom w:val="nil"/>
              <w:right w:val="nil"/>
            </w:tcBorders>
          </w:tcPr>
          <w:p w14:paraId="4BF8DFC9"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25AE0DEB"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a</w:t>
            </w:r>
          </w:p>
        </w:tc>
        <w:tc>
          <w:tcPr>
            <w:tcW w:w="709" w:type="dxa"/>
            <w:tcBorders>
              <w:top w:val="nil"/>
              <w:left w:val="nil"/>
              <w:bottom w:val="nil"/>
              <w:right w:val="nil"/>
            </w:tcBorders>
          </w:tcPr>
          <w:p w14:paraId="2158B96E"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r>
      <w:tr w:rsidR="00C639CD" w:rsidRPr="003C322A" w14:paraId="0368B7F5" w14:textId="77777777" w:rsidTr="00D24F10">
        <w:tc>
          <w:tcPr>
            <w:tcW w:w="9606" w:type="dxa"/>
            <w:tcBorders>
              <w:top w:val="nil"/>
              <w:left w:val="nil"/>
              <w:bottom w:val="nil"/>
              <w:right w:val="nil"/>
            </w:tcBorders>
          </w:tcPr>
          <w:p w14:paraId="008287C5"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2A9F313D"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xml:space="preserve">společností </w:t>
            </w:r>
            <w:r w:rsidRPr="003C322A">
              <w:rPr>
                <w:rFonts w:ascii="Arial" w:eastAsia="Times New Roman" w:hAnsi="Arial" w:cs="Times New Roman"/>
                <w:b/>
                <w:bCs/>
                <w:sz w:val="20"/>
                <w:szCs w:val="24"/>
                <w:lang w:eastAsia="de-DE"/>
              </w:rPr>
              <w:t>Kaufland Česká republika v.o.s.,</w:t>
            </w:r>
            <w:r w:rsidRPr="003C322A">
              <w:rPr>
                <w:rFonts w:ascii="Arial" w:eastAsia="Times New Roman" w:hAnsi="Arial" w:cs="Times New Roman"/>
                <w:sz w:val="20"/>
                <w:szCs w:val="24"/>
                <w:lang w:eastAsia="de-DE"/>
              </w:rPr>
              <w:t xml:space="preserve"> </w:t>
            </w:r>
          </w:p>
          <w:p w14:paraId="3830AC21"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xml:space="preserve">se sídlem Praha 6, Bělohorská 2428/203, PSČ: 169 00, IČO: 251 10 161, </w:t>
            </w:r>
          </w:p>
          <w:p w14:paraId="3E485175"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zapsanou v obchodním rejstříku vedeném Městským soudem v Praze, oddíl A, vložka 20184</w:t>
            </w:r>
          </w:p>
          <w:p w14:paraId="7769C107" w14:textId="41492011"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xml:space="preserve">zastoupenou </w:t>
            </w:r>
            <w:r w:rsidR="000615DC" w:rsidRPr="003C322A">
              <w:rPr>
                <w:rFonts w:ascii="Arial" w:eastAsia="Times New Roman" w:hAnsi="Arial" w:cs="Times New Roman"/>
                <w:sz w:val="20"/>
                <w:szCs w:val="24"/>
                <w:lang w:eastAsia="de-DE"/>
              </w:rPr>
              <w:t xml:space="preserve">panem </w:t>
            </w:r>
            <w:r w:rsidR="000C3405" w:rsidRPr="003C322A">
              <w:rPr>
                <w:rFonts w:ascii="Arial" w:eastAsia="Times New Roman" w:hAnsi="Arial" w:cs="Times New Roman"/>
                <w:sz w:val="20"/>
                <w:szCs w:val="24"/>
                <w:lang w:eastAsia="de-DE"/>
              </w:rPr>
              <w:t>Andreasem Voigtem</w:t>
            </w:r>
            <w:r w:rsidR="000615DC" w:rsidRPr="003C322A">
              <w:rPr>
                <w:rFonts w:ascii="Arial" w:eastAsia="Times New Roman" w:hAnsi="Arial" w:cs="Times New Roman"/>
                <w:sz w:val="20"/>
                <w:szCs w:val="24"/>
                <w:lang w:eastAsia="de-DE"/>
              </w:rPr>
              <w:t xml:space="preserve"> a </w:t>
            </w:r>
            <w:r w:rsidR="003C322A" w:rsidRPr="003C322A">
              <w:rPr>
                <w:rFonts w:ascii="Arial" w:eastAsia="Times New Roman" w:hAnsi="Arial" w:cs="Times New Roman"/>
                <w:sz w:val="20"/>
                <w:szCs w:val="24"/>
                <w:lang w:eastAsia="de-DE"/>
              </w:rPr>
              <w:t>Gennadij</w:t>
            </w:r>
            <w:r w:rsidR="003C322A" w:rsidRPr="003C322A">
              <w:rPr>
                <w:rFonts w:ascii="Arial" w:eastAsia="Times New Roman" w:hAnsi="Arial" w:cs="Times New Roman"/>
                <w:sz w:val="20"/>
                <w:szCs w:val="24"/>
                <w:lang w:eastAsia="de-DE"/>
              </w:rPr>
              <w:t>em</w:t>
            </w:r>
            <w:r w:rsidR="003C322A" w:rsidRPr="003C322A">
              <w:rPr>
                <w:rFonts w:ascii="Arial" w:eastAsia="Times New Roman" w:hAnsi="Arial" w:cs="Times New Roman"/>
                <w:sz w:val="20"/>
                <w:szCs w:val="24"/>
                <w:lang w:eastAsia="de-DE"/>
              </w:rPr>
              <w:t xml:space="preserve"> Denisjuk</w:t>
            </w:r>
            <w:r w:rsidR="003C322A" w:rsidRPr="003C322A">
              <w:rPr>
                <w:rFonts w:ascii="Arial" w:eastAsia="Times New Roman" w:hAnsi="Arial" w:cs="Times New Roman"/>
                <w:sz w:val="20"/>
                <w:szCs w:val="24"/>
                <w:lang w:eastAsia="de-DE"/>
              </w:rPr>
              <w:t>em</w:t>
            </w:r>
            <w:r w:rsidR="000615DC" w:rsidRPr="003C322A">
              <w:rPr>
                <w:rFonts w:ascii="Arial" w:eastAsia="Times New Roman" w:hAnsi="Arial" w:cs="Times New Roman"/>
                <w:sz w:val="20"/>
                <w:szCs w:val="24"/>
                <w:lang w:eastAsia="de-DE"/>
              </w:rPr>
              <w:t>, jednateli</w:t>
            </w:r>
          </w:p>
          <w:p w14:paraId="2F1F2D58"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5A1B4FED"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dále jen „</w:t>
            </w:r>
            <w:r w:rsidRPr="003C322A">
              <w:rPr>
                <w:rFonts w:ascii="Arial" w:eastAsia="Times New Roman" w:hAnsi="Arial" w:cs="Times New Roman"/>
                <w:b/>
                <w:bCs/>
                <w:sz w:val="20"/>
                <w:szCs w:val="24"/>
                <w:lang w:eastAsia="de-DE"/>
              </w:rPr>
              <w:t>Kaufland</w:t>
            </w:r>
            <w:r w:rsidRPr="003C322A">
              <w:rPr>
                <w:rFonts w:ascii="Arial" w:eastAsia="Times New Roman" w:hAnsi="Arial" w:cs="Times New Roman"/>
                <w:sz w:val="20"/>
                <w:szCs w:val="24"/>
                <w:lang w:eastAsia="de-DE"/>
              </w:rPr>
              <w:t>“ -</w:t>
            </w:r>
            <w:r w:rsidRPr="003C322A" w:rsidDel="0063791B">
              <w:rPr>
                <w:rFonts w:ascii="Arial" w:eastAsia="Times New Roman" w:hAnsi="Arial" w:cs="Times New Roman"/>
                <w:sz w:val="20"/>
                <w:szCs w:val="24"/>
                <w:lang w:eastAsia="de-DE"/>
              </w:rPr>
              <w:t xml:space="preserve"> </w:t>
            </w:r>
          </w:p>
        </w:tc>
        <w:tc>
          <w:tcPr>
            <w:tcW w:w="709" w:type="dxa"/>
            <w:tcBorders>
              <w:top w:val="nil"/>
              <w:left w:val="nil"/>
              <w:bottom w:val="nil"/>
              <w:right w:val="nil"/>
            </w:tcBorders>
          </w:tcPr>
          <w:p w14:paraId="64D61176"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r>
      <w:tr w:rsidR="00C639CD" w:rsidRPr="003C322A" w14:paraId="584E9638" w14:textId="77777777" w:rsidTr="00D24F10">
        <w:tc>
          <w:tcPr>
            <w:tcW w:w="9606" w:type="dxa"/>
            <w:tcBorders>
              <w:top w:val="nil"/>
              <w:left w:val="nil"/>
              <w:bottom w:val="nil"/>
              <w:right w:val="nil"/>
            </w:tcBorders>
          </w:tcPr>
          <w:p w14:paraId="6365EE8B"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709" w:type="dxa"/>
            <w:tcBorders>
              <w:top w:val="nil"/>
              <w:left w:val="nil"/>
              <w:bottom w:val="nil"/>
              <w:right w:val="nil"/>
            </w:tcBorders>
          </w:tcPr>
          <w:p w14:paraId="587D41B5"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r>
      <w:tr w:rsidR="00C639CD" w:rsidRPr="003C322A" w14:paraId="24275B8F" w14:textId="77777777" w:rsidTr="00D24F10">
        <w:tc>
          <w:tcPr>
            <w:tcW w:w="9606" w:type="dxa"/>
            <w:tcBorders>
              <w:top w:val="nil"/>
              <w:left w:val="nil"/>
              <w:bottom w:val="nil"/>
              <w:right w:val="nil"/>
            </w:tcBorders>
          </w:tcPr>
          <w:p w14:paraId="59E5B789"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dále jen společně „</w:t>
            </w:r>
            <w:r w:rsidRPr="003C322A">
              <w:rPr>
                <w:rFonts w:ascii="Arial" w:eastAsia="Times New Roman" w:hAnsi="Arial" w:cs="Times New Roman"/>
                <w:b/>
                <w:bCs/>
                <w:sz w:val="20"/>
                <w:szCs w:val="24"/>
                <w:lang w:eastAsia="de-DE"/>
              </w:rPr>
              <w:t>smluvní strany</w:t>
            </w:r>
            <w:r w:rsidRPr="003C322A">
              <w:rPr>
                <w:rFonts w:ascii="Arial" w:eastAsia="Times New Roman" w:hAnsi="Arial" w:cs="Times New Roman"/>
                <w:sz w:val="20"/>
                <w:szCs w:val="24"/>
                <w:lang w:eastAsia="de-DE"/>
              </w:rPr>
              <w:t xml:space="preserve">“ </w:t>
            </w:r>
          </w:p>
        </w:tc>
        <w:tc>
          <w:tcPr>
            <w:tcW w:w="709" w:type="dxa"/>
            <w:tcBorders>
              <w:top w:val="nil"/>
              <w:left w:val="nil"/>
              <w:bottom w:val="nil"/>
              <w:right w:val="nil"/>
            </w:tcBorders>
          </w:tcPr>
          <w:p w14:paraId="5CBEF0C3"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r>
      <w:tr w:rsidR="00C639CD" w:rsidRPr="003C322A" w14:paraId="1B6B7C52" w14:textId="77777777" w:rsidTr="00D24F10">
        <w:tc>
          <w:tcPr>
            <w:tcW w:w="9606" w:type="dxa"/>
            <w:tcBorders>
              <w:top w:val="nil"/>
              <w:left w:val="nil"/>
              <w:bottom w:val="nil"/>
              <w:right w:val="nil"/>
            </w:tcBorders>
          </w:tcPr>
          <w:p w14:paraId="14F033F3"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709" w:type="dxa"/>
            <w:tcBorders>
              <w:top w:val="nil"/>
              <w:left w:val="nil"/>
              <w:bottom w:val="nil"/>
              <w:right w:val="nil"/>
            </w:tcBorders>
          </w:tcPr>
          <w:p w14:paraId="5E05B131"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r>
    </w:tbl>
    <w:p w14:paraId="058D0F43"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br w:type="page"/>
      </w:r>
    </w:p>
    <w:tbl>
      <w:tblPr>
        <w:tblW w:w="9889" w:type="dxa"/>
        <w:tblLayout w:type="fixed"/>
        <w:tblLook w:val="00A0" w:firstRow="1" w:lastRow="0" w:firstColumn="1" w:lastColumn="0" w:noHBand="0" w:noVBand="0"/>
      </w:tblPr>
      <w:tblGrid>
        <w:gridCol w:w="648"/>
        <w:gridCol w:w="9241"/>
      </w:tblGrid>
      <w:tr w:rsidR="00C639CD" w:rsidRPr="003C322A" w14:paraId="7C109A25" w14:textId="77777777" w:rsidTr="00D24F10">
        <w:trPr>
          <w:trHeight w:val="227"/>
        </w:trPr>
        <w:tc>
          <w:tcPr>
            <w:tcW w:w="648" w:type="dxa"/>
          </w:tcPr>
          <w:p w14:paraId="0F8F3D08"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9241" w:type="dxa"/>
          </w:tcPr>
          <w:p w14:paraId="05251E85" w14:textId="3C610FCE" w:rsidR="00C639CD" w:rsidRPr="003C322A" w:rsidRDefault="00D64CD0" w:rsidP="00C639CD">
            <w:pPr>
              <w:keepNext/>
              <w:keepLines/>
              <w:tabs>
                <w:tab w:val="left" w:pos="3321"/>
              </w:tabs>
              <w:spacing w:before="120" w:after="120" w:line="240" w:lineRule="auto"/>
              <w:ind w:left="2471" w:right="114" w:firstLine="425"/>
              <w:jc w:val="both"/>
              <w:rPr>
                <w:rFonts w:ascii="Arial" w:eastAsia="Times New Roman" w:hAnsi="Arial" w:cs="Times New Roman"/>
                <w:b/>
                <w:spacing w:val="6"/>
                <w:sz w:val="20"/>
                <w:szCs w:val="24"/>
              </w:rPr>
            </w:pPr>
            <w:bookmarkStart w:id="1" w:name="_Toc326757133"/>
            <w:bookmarkStart w:id="2" w:name="_Toc330482629"/>
            <w:bookmarkStart w:id="3" w:name="_Toc333930189"/>
            <w:r w:rsidRPr="003C322A">
              <w:rPr>
                <w:rFonts w:ascii="Arial" w:eastAsia="Times New Roman" w:hAnsi="Arial" w:cs="Times New Roman"/>
                <w:b/>
                <w:spacing w:val="6"/>
                <w:sz w:val="20"/>
                <w:szCs w:val="24"/>
              </w:rPr>
              <w:t xml:space="preserve">§ 1 </w:t>
            </w:r>
            <w:bookmarkEnd w:id="1"/>
            <w:bookmarkEnd w:id="2"/>
            <w:bookmarkEnd w:id="3"/>
            <w:r w:rsidR="000135F2" w:rsidRPr="003C322A">
              <w:rPr>
                <w:rFonts w:ascii="Arial" w:eastAsia="Times New Roman" w:hAnsi="Arial" w:cs="Times New Roman"/>
                <w:b/>
                <w:spacing w:val="6"/>
                <w:sz w:val="20"/>
                <w:szCs w:val="24"/>
              </w:rPr>
              <w:t>Úvodní poznámka</w:t>
            </w:r>
          </w:p>
        </w:tc>
      </w:tr>
      <w:tr w:rsidR="00C639CD" w:rsidRPr="003C322A" w14:paraId="44F31C1D" w14:textId="77777777" w:rsidTr="00D24F10">
        <w:trPr>
          <w:trHeight w:val="227"/>
        </w:trPr>
        <w:tc>
          <w:tcPr>
            <w:tcW w:w="648" w:type="dxa"/>
          </w:tcPr>
          <w:p w14:paraId="23F688BC"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r w:rsidRPr="003C322A">
              <w:rPr>
                <w:rFonts w:ascii="Arial" w:eastAsia="Times New Roman" w:hAnsi="Arial" w:cs="Times New Roman"/>
                <w:sz w:val="20"/>
                <w:szCs w:val="24"/>
                <w:lang w:val="de-DE" w:eastAsia="de-DE"/>
              </w:rPr>
              <w:t>1.1</w:t>
            </w:r>
          </w:p>
        </w:tc>
        <w:tc>
          <w:tcPr>
            <w:tcW w:w="9241" w:type="dxa"/>
          </w:tcPr>
          <w:p w14:paraId="2A329974" w14:textId="72549EC8" w:rsidR="00C639CD" w:rsidRPr="003C322A" w:rsidRDefault="000135F2"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xml:space="preserve">Smluvní strany uzavřely dne </w:t>
            </w:r>
            <w:r w:rsidR="00C25820" w:rsidRPr="003C322A">
              <w:rPr>
                <w:rFonts w:ascii="Arial" w:eastAsia="Times New Roman" w:hAnsi="Arial" w:cs="Times New Roman"/>
                <w:sz w:val="20"/>
                <w:szCs w:val="24"/>
                <w:lang w:eastAsia="de-DE"/>
              </w:rPr>
              <w:t>2.2.2023</w:t>
            </w:r>
            <w:r w:rsidRPr="003C322A">
              <w:rPr>
                <w:rFonts w:ascii="Arial" w:eastAsia="Times New Roman" w:hAnsi="Arial" w:cs="Times New Roman"/>
                <w:sz w:val="20"/>
                <w:szCs w:val="24"/>
                <w:lang w:eastAsia="de-DE"/>
              </w:rPr>
              <w:t xml:space="preserve"> smlouvu </w:t>
            </w:r>
            <w:r w:rsidR="00C25820" w:rsidRPr="003C322A">
              <w:rPr>
                <w:rFonts w:ascii="Arial" w:eastAsia="Times New Roman" w:hAnsi="Arial" w:cs="Times New Roman"/>
                <w:sz w:val="20"/>
                <w:szCs w:val="24"/>
                <w:lang w:eastAsia="de-DE"/>
              </w:rPr>
              <w:t>týkající se plánované výstavby která upravuje práva a povinnosti smluvních stran</w:t>
            </w:r>
            <w:r w:rsidRPr="003C322A">
              <w:rPr>
                <w:rFonts w:ascii="Arial" w:eastAsia="Times New Roman" w:hAnsi="Arial" w:cs="Times New Roman"/>
                <w:sz w:val="20"/>
                <w:szCs w:val="24"/>
                <w:lang w:eastAsia="de-DE"/>
              </w:rPr>
              <w:t xml:space="preserve"> </w:t>
            </w:r>
            <w:r w:rsidR="00C25820" w:rsidRPr="003C322A">
              <w:rPr>
                <w:rFonts w:ascii="Arial" w:eastAsia="Times New Roman" w:hAnsi="Arial" w:cs="Times New Roman"/>
                <w:sz w:val="20"/>
                <w:szCs w:val="24"/>
                <w:lang w:eastAsia="de-DE"/>
              </w:rPr>
              <w:t xml:space="preserve">v souvislosti s plánovanou výstavbou nákupního areálu Kaufland a plánovanou výstavbu </w:t>
            </w:r>
            <w:r w:rsidR="00C25820" w:rsidRPr="003C322A">
              <w:rPr>
                <w:rFonts w:ascii="Arial" w:hAnsi="Arial" w:cs="Arial"/>
                <w:sz w:val="20"/>
                <w:szCs w:val="20"/>
              </w:rPr>
              <w:t>zbrojnice sboru dobrovolných hasičů</w:t>
            </w:r>
            <w:r w:rsidRPr="003C322A">
              <w:rPr>
                <w:rFonts w:ascii="Arial" w:eastAsia="Times New Roman" w:hAnsi="Arial" w:cs="Times New Roman"/>
                <w:sz w:val="20"/>
                <w:szCs w:val="24"/>
                <w:lang w:eastAsia="de-DE"/>
              </w:rPr>
              <w:t xml:space="preserve"> (dále jen „</w:t>
            </w:r>
            <w:r w:rsidR="00C25820" w:rsidRPr="003C322A">
              <w:rPr>
                <w:rFonts w:ascii="Arial" w:eastAsia="Times New Roman" w:hAnsi="Arial" w:cs="Times New Roman"/>
                <w:b/>
                <w:bCs/>
                <w:sz w:val="20"/>
                <w:szCs w:val="24"/>
                <w:lang w:eastAsia="de-DE"/>
              </w:rPr>
              <w:t>Smlouva</w:t>
            </w:r>
            <w:r w:rsidRPr="003C322A">
              <w:rPr>
                <w:rFonts w:ascii="Arial" w:eastAsia="Times New Roman" w:hAnsi="Arial" w:cs="Times New Roman"/>
                <w:sz w:val="20"/>
                <w:szCs w:val="24"/>
                <w:lang w:eastAsia="de-DE"/>
              </w:rPr>
              <w:t xml:space="preserve">“). Smluvní strany tímto dodatkem </w:t>
            </w:r>
            <w:r w:rsidR="00C25820" w:rsidRPr="003C322A">
              <w:rPr>
                <w:rFonts w:ascii="Arial" w:eastAsia="Times New Roman" w:hAnsi="Arial" w:cs="Times New Roman"/>
                <w:sz w:val="20"/>
                <w:szCs w:val="24"/>
                <w:lang w:eastAsia="de-DE"/>
              </w:rPr>
              <w:t>hodlají Smlouvu</w:t>
            </w:r>
            <w:r w:rsidR="00BC40D5" w:rsidRPr="003C322A">
              <w:rPr>
                <w:rFonts w:ascii="Arial" w:eastAsia="Times New Roman" w:hAnsi="Arial" w:cs="Times New Roman"/>
                <w:sz w:val="20"/>
                <w:szCs w:val="24"/>
                <w:lang w:eastAsia="de-DE"/>
              </w:rPr>
              <w:t xml:space="preserve"> ve znění pozdějších dodatků</w:t>
            </w:r>
            <w:r w:rsidR="00C25820" w:rsidRPr="003C322A">
              <w:rPr>
                <w:rFonts w:ascii="Arial" w:eastAsia="Times New Roman" w:hAnsi="Arial" w:cs="Times New Roman"/>
                <w:sz w:val="20"/>
                <w:szCs w:val="24"/>
                <w:lang w:eastAsia="de-DE"/>
              </w:rPr>
              <w:t xml:space="preserve"> změnit následovně.</w:t>
            </w:r>
          </w:p>
          <w:p w14:paraId="72053D2A" w14:textId="77777777" w:rsidR="0075434F" w:rsidRPr="003C322A" w:rsidRDefault="0075434F" w:rsidP="00C639CD">
            <w:pPr>
              <w:keepNext/>
              <w:keepLines/>
              <w:spacing w:after="0" w:line="240" w:lineRule="auto"/>
              <w:jc w:val="both"/>
              <w:rPr>
                <w:rFonts w:ascii="Arial" w:eastAsia="Times New Roman" w:hAnsi="Arial" w:cs="Times New Roman"/>
                <w:sz w:val="20"/>
                <w:szCs w:val="24"/>
                <w:lang w:eastAsia="de-DE"/>
              </w:rPr>
            </w:pPr>
          </w:p>
          <w:p w14:paraId="43E8618C" w14:textId="2AAF829D" w:rsidR="00C25820" w:rsidRPr="003C322A" w:rsidRDefault="00C25820" w:rsidP="00C639CD">
            <w:pPr>
              <w:keepNext/>
              <w:keepLines/>
              <w:spacing w:after="0" w:line="240" w:lineRule="auto"/>
              <w:jc w:val="both"/>
              <w:rPr>
                <w:rFonts w:ascii="Arial" w:eastAsia="Times New Roman" w:hAnsi="Arial" w:cs="Times New Roman"/>
                <w:sz w:val="20"/>
                <w:szCs w:val="24"/>
                <w:lang w:eastAsia="de-DE"/>
              </w:rPr>
            </w:pPr>
          </w:p>
        </w:tc>
      </w:tr>
      <w:tr w:rsidR="00C639CD" w:rsidRPr="003C322A" w14:paraId="66B616FF" w14:textId="77777777" w:rsidTr="00D24F10">
        <w:trPr>
          <w:trHeight w:val="227"/>
        </w:trPr>
        <w:tc>
          <w:tcPr>
            <w:tcW w:w="648" w:type="dxa"/>
          </w:tcPr>
          <w:p w14:paraId="15A1A63C"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5AC5CEEC" w14:textId="77777777" w:rsidR="00C25820" w:rsidRPr="003C322A" w:rsidRDefault="00C25820" w:rsidP="00C639CD">
            <w:pPr>
              <w:keepNext/>
              <w:keepLines/>
              <w:spacing w:after="0" w:line="240" w:lineRule="auto"/>
              <w:jc w:val="both"/>
              <w:rPr>
                <w:rFonts w:ascii="Arial" w:eastAsia="Times New Roman" w:hAnsi="Arial" w:cs="Times New Roman"/>
                <w:sz w:val="20"/>
                <w:szCs w:val="24"/>
                <w:lang w:eastAsia="de-DE"/>
              </w:rPr>
            </w:pPr>
          </w:p>
          <w:p w14:paraId="28A7DEDD" w14:textId="77777777" w:rsidR="00C25820" w:rsidRPr="003C322A" w:rsidRDefault="00C25820" w:rsidP="00C639CD">
            <w:pPr>
              <w:keepNext/>
              <w:keepLines/>
              <w:spacing w:after="0" w:line="240" w:lineRule="auto"/>
              <w:jc w:val="both"/>
              <w:rPr>
                <w:rFonts w:ascii="Arial" w:eastAsia="Times New Roman" w:hAnsi="Arial" w:cs="Times New Roman"/>
                <w:sz w:val="20"/>
                <w:szCs w:val="24"/>
                <w:lang w:eastAsia="de-DE"/>
              </w:rPr>
            </w:pPr>
          </w:p>
          <w:p w14:paraId="692282CA" w14:textId="4B1D8925" w:rsidR="00C25820" w:rsidRPr="003C322A" w:rsidRDefault="00C25820" w:rsidP="00C25820">
            <w:pPr>
              <w:keepNext/>
              <w:keepLines/>
              <w:spacing w:after="0" w:line="240" w:lineRule="auto"/>
              <w:jc w:val="both"/>
              <w:rPr>
                <w:rFonts w:ascii="Arial" w:eastAsia="Times New Roman" w:hAnsi="Arial" w:cs="Times New Roman"/>
                <w:sz w:val="20"/>
                <w:szCs w:val="24"/>
                <w:lang w:eastAsia="de-DE"/>
              </w:rPr>
            </w:pPr>
          </w:p>
        </w:tc>
        <w:tc>
          <w:tcPr>
            <w:tcW w:w="9241" w:type="dxa"/>
          </w:tcPr>
          <w:p w14:paraId="6C006881" w14:textId="7978D4F1" w:rsidR="00715932" w:rsidRPr="003C322A" w:rsidRDefault="00D64CD0" w:rsidP="00715932">
            <w:pPr>
              <w:keepNext/>
              <w:keepLines/>
              <w:tabs>
                <w:tab w:val="left" w:pos="3321"/>
              </w:tabs>
              <w:spacing w:before="120" w:after="120" w:line="240" w:lineRule="auto"/>
              <w:ind w:left="2471" w:right="114" w:firstLine="425"/>
              <w:jc w:val="both"/>
              <w:rPr>
                <w:rFonts w:ascii="Arial" w:eastAsia="Times New Roman" w:hAnsi="Arial" w:cs="Times New Roman"/>
                <w:b/>
                <w:spacing w:val="6"/>
                <w:sz w:val="20"/>
                <w:szCs w:val="24"/>
              </w:rPr>
            </w:pPr>
            <w:bookmarkStart w:id="4" w:name="_Toc326590312"/>
            <w:bookmarkStart w:id="5" w:name="_Toc330481727"/>
            <w:bookmarkStart w:id="6" w:name="_Toc333929919"/>
            <w:r w:rsidRPr="003C322A">
              <w:rPr>
                <w:rFonts w:ascii="Arial" w:eastAsia="Times New Roman" w:hAnsi="Arial" w:cs="Times New Roman"/>
                <w:b/>
                <w:spacing w:val="6"/>
                <w:sz w:val="20"/>
                <w:szCs w:val="24"/>
              </w:rPr>
              <w:t xml:space="preserve">§ 2 </w:t>
            </w:r>
            <w:bookmarkEnd w:id="4"/>
            <w:bookmarkEnd w:id="5"/>
            <w:bookmarkEnd w:id="6"/>
            <w:r w:rsidR="000135F2" w:rsidRPr="003C322A">
              <w:rPr>
                <w:rFonts w:ascii="Arial" w:eastAsia="Times New Roman" w:hAnsi="Arial" w:cs="Times New Roman"/>
                <w:b/>
                <w:spacing w:val="6"/>
                <w:sz w:val="20"/>
                <w:szCs w:val="24"/>
              </w:rPr>
              <w:t>Změna Smlouvy</w:t>
            </w:r>
          </w:p>
        </w:tc>
      </w:tr>
      <w:tr w:rsidR="00C25820" w:rsidRPr="003C322A" w14:paraId="76B72F70" w14:textId="77777777" w:rsidTr="00D24F10">
        <w:trPr>
          <w:trHeight w:val="227"/>
        </w:trPr>
        <w:tc>
          <w:tcPr>
            <w:tcW w:w="648" w:type="dxa"/>
          </w:tcPr>
          <w:p w14:paraId="41BF82A6" w14:textId="12AD59A1" w:rsidR="00C25820" w:rsidRPr="003C322A" w:rsidRDefault="00C25820" w:rsidP="00C25820">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2.1</w:t>
            </w:r>
          </w:p>
          <w:p w14:paraId="1F542F8F" w14:textId="7BB15205" w:rsidR="00C25820" w:rsidRPr="003C322A" w:rsidRDefault="00C25820" w:rsidP="00C25820">
            <w:pPr>
              <w:keepNext/>
              <w:keepLines/>
              <w:spacing w:after="0" w:line="240" w:lineRule="auto"/>
              <w:jc w:val="both"/>
              <w:rPr>
                <w:rFonts w:ascii="Arial" w:eastAsia="Times New Roman" w:hAnsi="Arial" w:cs="Times New Roman"/>
                <w:sz w:val="20"/>
                <w:szCs w:val="24"/>
                <w:lang w:eastAsia="de-DE"/>
              </w:rPr>
            </w:pPr>
          </w:p>
          <w:p w14:paraId="5CA4782F" w14:textId="2CA39258" w:rsidR="00C25820" w:rsidRPr="003C322A" w:rsidRDefault="00C25820" w:rsidP="00C25820">
            <w:pPr>
              <w:keepNext/>
              <w:keepLines/>
              <w:spacing w:after="0" w:line="240" w:lineRule="auto"/>
              <w:jc w:val="both"/>
              <w:rPr>
                <w:rFonts w:ascii="Arial" w:eastAsia="Times New Roman" w:hAnsi="Arial" w:cs="Times New Roman"/>
                <w:sz w:val="20"/>
                <w:szCs w:val="24"/>
                <w:lang w:eastAsia="de-DE"/>
              </w:rPr>
            </w:pPr>
          </w:p>
          <w:p w14:paraId="1A3209B2" w14:textId="1FA071B7" w:rsidR="00C25820" w:rsidRPr="003C322A" w:rsidRDefault="00C25820" w:rsidP="00C25820">
            <w:pPr>
              <w:keepNext/>
              <w:keepLines/>
              <w:spacing w:after="0" w:line="240" w:lineRule="auto"/>
              <w:jc w:val="both"/>
              <w:rPr>
                <w:rFonts w:ascii="Arial" w:eastAsia="Times New Roman" w:hAnsi="Arial" w:cs="Times New Roman"/>
                <w:i/>
                <w:iCs/>
                <w:sz w:val="20"/>
                <w:szCs w:val="24"/>
                <w:lang w:eastAsia="de-DE"/>
              </w:rPr>
            </w:pPr>
          </w:p>
          <w:p w14:paraId="6452A2F4" w14:textId="77777777" w:rsidR="00C25820" w:rsidRPr="003C322A" w:rsidRDefault="00C25820" w:rsidP="00C639CD">
            <w:pPr>
              <w:keepNext/>
              <w:keepLines/>
              <w:spacing w:after="0" w:line="240" w:lineRule="auto"/>
              <w:jc w:val="both"/>
              <w:rPr>
                <w:rFonts w:ascii="Arial" w:eastAsia="Times New Roman" w:hAnsi="Arial" w:cs="Times New Roman"/>
                <w:sz w:val="20"/>
                <w:szCs w:val="24"/>
                <w:lang w:eastAsia="de-DE"/>
              </w:rPr>
            </w:pPr>
          </w:p>
        </w:tc>
        <w:tc>
          <w:tcPr>
            <w:tcW w:w="9241" w:type="dxa"/>
          </w:tcPr>
          <w:p w14:paraId="1B11622D" w14:textId="6803617B" w:rsidR="00C25820" w:rsidRPr="003C322A" w:rsidRDefault="00C25820" w:rsidP="00C25820">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 xml:space="preserve">Smluvní strany sjednávají, že článek 1.3 Smlouvy bude nahrazen následujícím zněním: </w:t>
            </w:r>
          </w:p>
          <w:p w14:paraId="21906F6A" w14:textId="77777777" w:rsidR="00715932" w:rsidRPr="003C322A" w:rsidRDefault="00715932" w:rsidP="00C25820">
            <w:pPr>
              <w:jc w:val="both"/>
              <w:rPr>
                <w:rFonts w:ascii="Arial" w:eastAsia="Times New Roman" w:hAnsi="Arial" w:cs="Times New Roman"/>
                <w:sz w:val="20"/>
                <w:szCs w:val="24"/>
                <w:lang w:eastAsia="de-DE"/>
              </w:rPr>
            </w:pPr>
          </w:p>
          <w:p w14:paraId="51424754" w14:textId="597D05FC" w:rsidR="00C25820" w:rsidRPr="003C322A" w:rsidRDefault="00715932" w:rsidP="00C25820">
            <w:pPr>
              <w:jc w:val="both"/>
              <w:rPr>
                <w:rFonts w:ascii="Arial" w:eastAsia="Times New Roman" w:hAnsi="Arial" w:cs="Times New Roman"/>
                <w:bCs/>
                <w:i/>
                <w:iCs/>
                <w:spacing w:val="6"/>
                <w:sz w:val="20"/>
                <w:szCs w:val="24"/>
              </w:rPr>
            </w:pPr>
            <w:r w:rsidRPr="003C322A">
              <w:rPr>
                <w:rFonts w:ascii="Arial" w:eastAsia="Times New Roman" w:hAnsi="Arial" w:cs="Times New Roman"/>
                <w:bCs/>
                <w:i/>
                <w:iCs/>
                <w:spacing w:val="6"/>
                <w:sz w:val="20"/>
                <w:szCs w:val="24"/>
              </w:rPr>
              <w:t xml:space="preserve">1.3 </w:t>
            </w:r>
            <w:r w:rsidR="00C25820" w:rsidRPr="003C322A">
              <w:rPr>
                <w:rFonts w:ascii="Arial" w:eastAsia="Times New Roman" w:hAnsi="Arial" w:cs="Times New Roman"/>
                <w:bCs/>
                <w:i/>
                <w:iCs/>
                <w:spacing w:val="6"/>
                <w:sz w:val="20"/>
                <w:szCs w:val="24"/>
              </w:rPr>
              <w:t>Předmětem této smlouvy je závazek společnosti Kaufland po splnění podmínek uvedených v § 2 této smlouvy splnit, resp. zajistit splnění závazků společnosti Kaufland uvedených v § 3 a § 5 této smlouvy. V případě, že by podmínky § 2 této smlouvy nebyly splněny ani do konce roku 202</w:t>
            </w:r>
            <w:r w:rsidR="003C322A" w:rsidRPr="003C322A">
              <w:rPr>
                <w:rFonts w:ascii="Arial" w:eastAsia="Times New Roman" w:hAnsi="Arial" w:cs="Times New Roman"/>
                <w:bCs/>
                <w:i/>
                <w:iCs/>
                <w:spacing w:val="6"/>
                <w:sz w:val="20"/>
                <w:szCs w:val="24"/>
              </w:rPr>
              <w:t>7</w:t>
            </w:r>
            <w:r w:rsidR="00C25820" w:rsidRPr="003C322A">
              <w:rPr>
                <w:rFonts w:ascii="Arial" w:eastAsia="Times New Roman" w:hAnsi="Arial" w:cs="Times New Roman"/>
                <w:bCs/>
                <w:i/>
                <w:iCs/>
                <w:spacing w:val="6"/>
                <w:sz w:val="20"/>
                <w:szCs w:val="24"/>
              </w:rPr>
              <w:t>, závazky společnosti Kaufland uvedené v § 3 a § 5 zanikají, pokud nebude mezi smluvními stranami dohodnuto něco jiného</w:t>
            </w:r>
            <w:r w:rsidR="008C210E" w:rsidRPr="003C322A">
              <w:rPr>
                <w:rFonts w:ascii="Arial" w:eastAsia="Times New Roman" w:hAnsi="Arial" w:cs="Times New Roman"/>
                <w:bCs/>
                <w:i/>
                <w:iCs/>
                <w:spacing w:val="6"/>
                <w:sz w:val="20"/>
                <w:szCs w:val="24"/>
              </w:rPr>
              <w:t>.</w:t>
            </w:r>
          </w:p>
        </w:tc>
      </w:tr>
      <w:tr w:rsidR="00C25820" w:rsidRPr="003C322A" w14:paraId="7B2D5FB5" w14:textId="77777777" w:rsidTr="00D24F10">
        <w:trPr>
          <w:trHeight w:val="227"/>
        </w:trPr>
        <w:tc>
          <w:tcPr>
            <w:tcW w:w="648" w:type="dxa"/>
          </w:tcPr>
          <w:p w14:paraId="3B6A092C" w14:textId="7E69AED1" w:rsidR="00C25820" w:rsidRPr="003C322A" w:rsidRDefault="00C25820" w:rsidP="00C25820">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2.2</w:t>
            </w:r>
          </w:p>
        </w:tc>
        <w:tc>
          <w:tcPr>
            <w:tcW w:w="9241" w:type="dxa"/>
          </w:tcPr>
          <w:p w14:paraId="3C090746" w14:textId="72F62557" w:rsidR="00C25820" w:rsidRPr="003C322A" w:rsidRDefault="00C25820" w:rsidP="00C25820">
            <w:pPr>
              <w:keepNext/>
              <w:keepLines/>
              <w:spacing w:after="0" w:line="240" w:lineRule="auto"/>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Smluvní strany sjednávají, že článek 2 Smlouvy bude nahrazen následujícím zněním:</w:t>
            </w:r>
          </w:p>
          <w:p w14:paraId="6DEEBF4A" w14:textId="73BD30E0" w:rsidR="00C25820" w:rsidRPr="003C322A" w:rsidRDefault="00C25820" w:rsidP="00C25820">
            <w:pPr>
              <w:keepNext/>
              <w:keepLines/>
              <w:spacing w:after="0" w:line="240" w:lineRule="auto"/>
              <w:jc w:val="both"/>
              <w:rPr>
                <w:rFonts w:ascii="Arial" w:eastAsia="Times New Roman" w:hAnsi="Arial" w:cs="Times New Roman"/>
                <w:bCs/>
                <w:sz w:val="20"/>
                <w:szCs w:val="24"/>
                <w:lang w:eastAsia="de-DE"/>
              </w:rPr>
            </w:pPr>
          </w:p>
        </w:tc>
      </w:tr>
      <w:tr w:rsidR="00C639CD" w:rsidRPr="003C322A" w14:paraId="30DB8871" w14:textId="77777777" w:rsidTr="00D24F10">
        <w:trPr>
          <w:trHeight w:val="227"/>
        </w:trPr>
        <w:tc>
          <w:tcPr>
            <w:tcW w:w="648" w:type="dxa"/>
          </w:tcPr>
          <w:p w14:paraId="729D1178" w14:textId="01DAEF4D"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9241" w:type="dxa"/>
          </w:tcPr>
          <w:p w14:paraId="73F6E196" w14:textId="77777777" w:rsidR="00C639CD" w:rsidRPr="003C322A" w:rsidRDefault="00715932"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 xml:space="preserve">2.1 </w:t>
            </w:r>
            <w:r w:rsidR="00C639CD" w:rsidRPr="003C322A">
              <w:rPr>
                <w:rFonts w:ascii="Arial" w:eastAsia="Times New Roman" w:hAnsi="Arial" w:cs="Times New Roman"/>
                <w:i/>
                <w:iCs/>
                <w:sz w:val="20"/>
                <w:szCs w:val="24"/>
                <w:lang w:eastAsia="de-DE"/>
              </w:rPr>
              <w:t>Smluvní strany se dohodly, že společnost Kaufland splní své závazky uvedené v § 3 této smlouvy po splnění všech následujících podmínek:</w:t>
            </w:r>
          </w:p>
          <w:p w14:paraId="0EB42AD3" w14:textId="471B0E0D" w:rsidR="00715932" w:rsidRPr="003C322A" w:rsidRDefault="00715932" w:rsidP="00C639CD">
            <w:pPr>
              <w:keepNext/>
              <w:keepLines/>
              <w:spacing w:after="0" w:line="240" w:lineRule="auto"/>
              <w:jc w:val="both"/>
              <w:rPr>
                <w:rFonts w:ascii="Arial" w:eastAsia="Times New Roman" w:hAnsi="Arial" w:cs="Times New Roman"/>
                <w:i/>
                <w:iCs/>
                <w:sz w:val="20"/>
                <w:szCs w:val="24"/>
                <w:lang w:eastAsia="de-DE"/>
              </w:rPr>
            </w:pPr>
          </w:p>
        </w:tc>
      </w:tr>
      <w:tr w:rsidR="00C639CD" w:rsidRPr="003C322A" w14:paraId="76E308AF" w14:textId="77777777" w:rsidTr="00D24F10">
        <w:trPr>
          <w:trHeight w:val="227"/>
        </w:trPr>
        <w:tc>
          <w:tcPr>
            <w:tcW w:w="648" w:type="dxa"/>
          </w:tcPr>
          <w:p w14:paraId="710E1BD5" w14:textId="33DF23BF"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9241" w:type="dxa"/>
          </w:tcPr>
          <w:p w14:paraId="454EB0D7" w14:textId="5A6474DC" w:rsidR="00C639CD" w:rsidRPr="003C322A" w:rsidRDefault="00715932" w:rsidP="00C639CD">
            <w:pPr>
              <w:spacing w:after="0" w:line="240" w:lineRule="auto"/>
              <w:ind w:left="33" w:right="35"/>
              <w:jc w:val="both"/>
              <w:rPr>
                <w:rFonts w:ascii="Arial" w:eastAsia="Times New Roman" w:hAnsi="Arial" w:cs="Arial"/>
                <w:b/>
                <w:i/>
                <w:iCs/>
                <w:sz w:val="20"/>
                <w:szCs w:val="20"/>
                <w:lang w:eastAsia="de-DE"/>
              </w:rPr>
            </w:pPr>
            <w:r w:rsidRPr="003C322A">
              <w:rPr>
                <w:rFonts w:ascii="Arial" w:eastAsia="Times New Roman" w:hAnsi="Arial" w:cs="Arial"/>
                <w:b/>
                <w:i/>
                <w:iCs/>
                <w:sz w:val="20"/>
                <w:szCs w:val="20"/>
                <w:lang w:eastAsia="de-DE"/>
              </w:rPr>
              <w:t xml:space="preserve">2.2 </w:t>
            </w:r>
            <w:r w:rsidR="00C639CD" w:rsidRPr="003C322A">
              <w:rPr>
                <w:rFonts w:ascii="Arial" w:eastAsia="Times New Roman" w:hAnsi="Arial" w:cs="Arial"/>
                <w:b/>
                <w:i/>
                <w:iCs/>
                <w:sz w:val="20"/>
                <w:szCs w:val="20"/>
                <w:lang w:eastAsia="de-DE"/>
              </w:rPr>
              <w:t>Územní plán</w:t>
            </w:r>
          </w:p>
        </w:tc>
      </w:tr>
      <w:tr w:rsidR="00C639CD" w:rsidRPr="003C322A" w14:paraId="1D6B87A7" w14:textId="77777777" w:rsidTr="00D24F10">
        <w:trPr>
          <w:trHeight w:val="227"/>
        </w:trPr>
        <w:tc>
          <w:tcPr>
            <w:tcW w:w="648" w:type="dxa"/>
          </w:tcPr>
          <w:p w14:paraId="7ED126F1"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c>
          <w:tcPr>
            <w:tcW w:w="9241" w:type="dxa"/>
          </w:tcPr>
          <w:p w14:paraId="38CFF80B" w14:textId="77777777" w:rsidR="00C639CD" w:rsidRPr="003C322A" w:rsidRDefault="00C639CD"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Je k dispozici platný územní plán, podle kterého je možné vydat společné povolení pro výstavbu nákupního areálu, případně je k dispozici souhlas rady a zastupitelstva obce Horoměřice se stavebním záměrem společnosti Kaufland.</w:t>
            </w:r>
          </w:p>
        </w:tc>
      </w:tr>
      <w:tr w:rsidR="00C639CD" w:rsidRPr="003C322A" w14:paraId="5CE4B6FB" w14:textId="77777777" w:rsidTr="00D24F10">
        <w:trPr>
          <w:trHeight w:val="227"/>
        </w:trPr>
        <w:tc>
          <w:tcPr>
            <w:tcW w:w="648" w:type="dxa"/>
          </w:tcPr>
          <w:p w14:paraId="413FDA59"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c>
          <w:tcPr>
            <w:tcW w:w="9241" w:type="dxa"/>
          </w:tcPr>
          <w:p w14:paraId="49A86984" w14:textId="4E83E6A8" w:rsidR="00C639CD" w:rsidRPr="003C322A" w:rsidRDefault="00C639CD"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 xml:space="preserve">Předpokládané nabytí právní moci územního plánu je </w:t>
            </w:r>
            <w:r w:rsidR="0048141D" w:rsidRPr="003C322A">
              <w:rPr>
                <w:rFonts w:ascii="Arial" w:eastAsia="Times New Roman" w:hAnsi="Arial" w:cs="Times New Roman"/>
                <w:i/>
                <w:iCs/>
                <w:sz w:val="20"/>
                <w:szCs w:val="24"/>
                <w:lang w:eastAsia="de-DE"/>
              </w:rPr>
              <w:t>květen 2026</w:t>
            </w:r>
            <w:r w:rsidRPr="003C322A">
              <w:rPr>
                <w:rFonts w:ascii="Arial" w:eastAsia="Times New Roman" w:hAnsi="Arial" w:cs="Times New Roman"/>
                <w:i/>
                <w:iCs/>
                <w:sz w:val="20"/>
                <w:szCs w:val="24"/>
                <w:lang w:eastAsia="de-DE"/>
              </w:rPr>
              <w:t>.</w:t>
            </w:r>
          </w:p>
        </w:tc>
      </w:tr>
      <w:tr w:rsidR="00C639CD" w:rsidRPr="003C322A" w14:paraId="075E9AC9" w14:textId="77777777" w:rsidTr="00D24F10">
        <w:trPr>
          <w:trHeight w:val="227"/>
        </w:trPr>
        <w:tc>
          <w:tcPr>
            <w:tcW w:w="648" w:type="dxa"/>
          </w:tcPr>
          <w:p w14:paraId="4D4CA6B5" w14:textId="7CE93F22"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c>
          <w:tcPr>
            <w:tcW w:w="9241" w:type="dxa"/>
          </w:tcPr>
          <w:p w14:paraId="10A43A55" w14:textId="462522CC" w:rsidR="00C639CD" w:rsidRPr="003C322A" w:rsidRDefault="00715932" w:rsidP="00C639CD">
            <w:pPr>
              <w:spacing w:after="0" w:line="240" w:lineRule="auto"/>
              <w:ind w:left="33" w:right="35"/>
              <w:jc w:val="both"/>
              <w:rPr>
                <w:rFonts w:ascii="Arial" w:eastAsia="Times New Roman" w:hAnsi="Arial" w:cs="Arial"/>
                <w:b/>
                <w:i/>
                <w:iCs/>
                <w:sz w:val="20"/>
                <w:szCs w:val="20"/>
                <w:lang w:eastAsia="de-DE"/>
              </w:rPr>
            </w:pPr>
            <w:r w:rsidRPr="003C322A">
              <w:rPr>
                <w:rFonts w:ascii="Arial" w:eastAsia="Times New Roman" w:hAnsi="Arial" w:cs="Arial"/>
                <w:b/>
                <w:i/>
                <w:iCs/>
                <w:sz w:val="20"/>
                <w:szCs w:val="20"/>
                <w:lang w:eastAsia="de-DE"/>
              </w:rPr>
              <w:t xml:space="preserve">2.3 </w:t>
            </w:r>
            <w:r w:rsidR="00C639CD" w:rsidRPr="003C322A">
              <w:rPr>
                <w:rFonts w:ascii="Arial" w:eastAsia="Times New Roman" w:hAnsi="Arial" w:cs="Arial"/>
                <w:b/>
                <w:i/>
                <w:iCs/>
                <w:sz w:val="20"/>
                <w:szCs w:val="20"/>
                <w:lang w:eastAsia="de-DE"/>
              </w:rPr>
              <w:t>Společné povolení</w:t>
            </w:r>
          </w:p>
        </w:tc>
      </w:tr>
      <w:tr w:rsidR="00C639CD" w:rsidRPr="003C322A" w14:paraId="390C017B" w14:textId="77777777" w:rsidTr="00D24F10">
        <w:trPr>
          <w:trHeight w:val="227"/>
        </w:trPr>
        <w:tc>
          <w:tcPr>
            <w:tcW w:w="648" w:type="dxa"/>
          </w:tcPr>
          <w:p w14:paraId="5364C492"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c>
          <w:tcPr>
            <w:tcW w:w="9241" w:type="dxa"/>
          </w:tcPr>
          <w:p w14:paraId="5BD5EDAE" w14:textId="77777777" w:rsidR="00C639CD" w:rsidRPr="003C322A" w:rsidRDefault="00C639CD"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Je k dispozici pravomocné společné povolení pro výstavbu nákupního areálu.</w:t>
            </w:r>
          </w:p>
        </w:tc>
      </w:tr>
      <w:tr w:rsidR="00C639CD" w:rsidRPr="003C322A" w14:paraId="27AB657D" w14:textId="77777777" w:rsidTr="00D24F10">
        <w:trPr>
          <w:trHeight w:val="227"/>
        </w:trPr>
        <w:tc>
          <w:tcPr>
            <w:tcW w:w="648" w:type="dxa"/>
          </w:tcPr>
          <w:p w14:paraId="1CA19A49"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c>
          <w:tcPr>
            <w:tcW w:w="9241" w:type="dxa"/>
          </w:tcPr>
          <w:p w14:paraId="7EA8AABF" w14:textId="62D365DB" w:rsidR="00C639CD" w:rsidRPr="003C322A" w:rsidRDefault="00C639CD"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 xml:space="preserve">Předpokládané nabytí právní moci společného povolení je </w:t>
            </w:r>
            <w:r w:rsidR="0048141D" w:rsidRPr="003C322A">
              <w:rPr>
                <w:rFonts w:ascii="Arial" w:eastAsia="Times New Roman" w:hAnsi="Arial" w:cs="Times New Roman"/>
                <w:i/>
                <w:iCs/>
                <w:sz w:val="20"/>
                <w:szCs w:val="24"/>
                <w:lang w:eastAsia="de-DE"/>
              </w:rPr>
              <w:t>květen 2027</w:t>
            </w:r>
            <w:r w:rsidRPr="003C322A">
              <w:rPr>
                <w:rFonts w:ascii="Arial" w:eastAsia="Times New Roman" w:hAnsi="Arial" w:cs="Times New Roman"/>
                <w:i/>
                <w:iCs/>
                <w:sz w:val="20"/>
                <w:szCs w:val="24"/>
                <w:lang w:eastAsia="de-DE"/>
              </w:rPr>
              <w:t>.</w:t>
            </w:r>
          </w:p>
        </w:tc>
      </w:tr>
      <w:tr w:rsidR="00C639CD" w:rsidRPr="003C322A" w14:paraId="1DFFD023" w14:textId="77777777" w:rsidTr="00D24F10">
        <w:trPr>
          <w:trHeight w:val="227"/>
        </w:trPr>
        <w:tc>
          <w:tcPr>
            <w:tcW w:w="648" w:type="dxa"/>
          </w:tcPr>
          <w:p w14:paraId="756128E0" w14:textId="6F0022D4"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r w:rsidRPr="003C322A">
              <w:rPr>
                <w:rFonts w:ascii="Arial" w:eastAsia="Times New Roman" w:hAnsi="Arial" w:cs="Times New Roman"/>
                <w:sz w:val="20"/>
                <w:szCs w:val="24"/>
                <w:lang w:val="de-DE" w:eastAsia="de-DE"/>
              </w:rPr>
              <w:t>.</w:t>
            </w:r>
          </w:p>
        </w:tc>
        <w:tc>
          <w:tcPr>
            <w:tcW w:w="9241" w:type="dxa"/>
          </w:tcPr>
          <w:p w14:paraId="2B6A099F" w14:textId="01CAC001" w:rsidR="00C639CD" w:rsidRPr="003C322A" w:rsidRDefault="00715932" w:rsidP="00C639CD">
            <w:pPr>
              <w:keepNext/>
              <w:keepLines/>
              <w:spacing w:after="0" w:line="240" w:lineRule="auto"/>
              <w:jc w:val="both"/>
              <w:rPr>
                <w:rFonts w:ascii="Arial" w:eastAsia="Times New Roman" w:hAnsi="Arial" w:cs="Times New Roman"/>
                <w:b/>
                <w:bCs/>
                <w:i/>
                <w:iCs/>
                <w:sz w:val="20"/>
                <w:szCs w:val="24"/>
                <w:lang w:eastAsia="de-DE"/>
              </w:rPr>
            </w:pPr>
            <w:r w:rsidRPr="003C322A">
              <w:rPr>
                <w:rFonts w:ascii="Arial" w:eastAsia="Times New Roman" w:hAnsi="Arial" w:cs="Times New Roman"/>
                <w:b/>
                <w:bCs/>
                <w:i/>
                <w:iCs/>
                <w:sz w:val="20"/>
                <w:szCs w:val="24"/>
                <w:lang w:eastAsia="de-DE"/>
              </w:rPr>
              <w:t xml:space="preserve">2.4 </w:t>
            </w:r>
            <w:r w:rsidR="00C639CD" w:rsidRPr="003C322A">
              <w:rPr>
                <w:rFonts w:ascii="Arial" w:eastAsia="Times New Roman" w:hAnsi="Arial" w:cs="Times New Roman"/>
                <w:b/>
                <w:bCs/>
                <w:i/>
                <w:iCs/>
                <w:sz w:val="20"/>
                <w:szCs w:val="24"/>
                <w:lang w:eastAsia="de-DE"/>
              </w:rPr>
              <w:t>Připojení k sítím</w:t>
            </w:r>
          </w:p>
        </w:tc>
      </w:tr>
      <w:tr w:rsidR="00C639CD" w:rsidRPr="003C322A" w14:paraId="4025368F" w14:textId="77777777" w:rsidTr="00D24F10">
        <w:trPr>
          <w:trHeight w:val="227"/>
        </w:trPr>
        <w:tc>
          <w:tcPr>
            <w:tcW w:w="648" w:type="dxa"/>
          </w:tcPr>
          <w:p w14:paraId="79E08B1B"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p>
        </w:tc>
        <w:tc>
          <w:tcPr>
            <w:tcW w:w="9241" w:type="dxa"/>
          </w:tcPr>
          <w:p w14:paraId="36457415" w14:textId="77777777" w:rsidR="00C639CD" w:rsidRPr="003C322A" w:rsidRDefault="00C639CD"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Je zajištěna možnost na základě odpovídajících smluv připojení k inženýrským sítím, jež jsou nezbytné pro provozování nákupního areálu.</w:t>
            </w:r>
          </w:p>
          <w:p w14:paraId="21832B6A" w14:textId="5472CA3E" w:rsidR="00BC40D5" w:rsidRPr="003C322A" w:rsidRDefault="00C639CD" w:rsidP="00C639CD">
            <w:pPr>
              <w:keepNext/>
              <w:keepLines/>
              <w:spacing w:after="0" w:line="240" w:lineRule="auto"/>
              <w:jc w:val="both"/>
              <w:rPr>
                <w:rFonts w:ascii="Arial" w:eastAsia="Times New Roman" w:hAnsi="Arial" w:cs="Times New Roman"/>
                <w:i/>
                <w:iCs/>
                <w:sz w:val="20"/>
                <w:szCs w:val="24"/>
                <w:lang w:eastAsia="de-DE"/>
              </w:rPr>
            </w:pPr>
            <w:r w:rsidRPr="003C322A">
              <w:rPr>
                <w:rFonts w:ascii="Arial" w:eastAsia="Times New Roman" w:hAnsi="Arial" w:cs="Times New Roman"/>
                <w:i/>
                <w:iCs/>
                <w:sz w:val="20"/>
                <w:szCs w:val="24"/>
                <w:lang w:eastAsia="de-DE"/>
              </w:rPr>
              <w:t xml:space="preserve">Předpokládaný datum uzavření předmětných smluv je </w:t>
            </w:r>
            <w:r w:rsidR="0048141D" w:rsidRPr="003C322A">
              <w:rPr>
                <w:rFonts w:ascii="Arial" w:eastAsia="Times New Roman" w:hAnsi="Arial" w:cs="Times New Roman"/>
                <w:i/>
                <w:iCs/>
                <w:sz w:val="20"/>
                <w:szCs w:val="24"/>
                <w:lang w:eastAsia="de-DE"/>
              </w:rPr>
              <w:t>květen 2027</w:t>
            </w:r>
            <w:r w:rsidRPr="003C322A">
              <w:rPr>
                <w:rFonts w:ascii="Arial" w:eastAsia="Times New Roman" w:hAnsi="Arial" w:cs="Times New Roman"/>
                <w:i/>
                <w:iCs/>
                <w:sz w:val="20"/>
                <w:szCs w:val="24"/>
                <w:lang w:eastAsia="de-DE"/>
              </w:rPr>
              <w:t xml:space="preserve">. </w:t>
            </w:r>
          </w:p>
        </w:tc>
      </w:tr>
      <w:tr w:rsidR="00C639CD" w:rsidRPr="003C322A" w14:paraId="3FBD5EEC" w14:textId="77777777" w:rsidTr="00D24F10">
        <w:trPr>
          <w:trHeight w:val="227"/>
        </w:trPr>
        <w:tc>
          <w:tcPr>
            <w:tcW w:w="648" w:type="dxa"/>
          </w:tcPr>
          <w:p w14:paraId="6EAAD680"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c>
          <w:tcPr>
            <w:tcW w:w="9241" w:type="dxa"/>
          </w:tcPr>
          <w:p w14:paraId="2AF3E270"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6942B8EE"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tc>
      </w:tr>
      <w:tr w:rsidR="00C639CD" w:rsidRPr="003C322A" w14:paraId="1C8C6FEC" w14:textId="77777777" w:rsidTr="00D24F10">
        <w:trPr>
          <w:trHeight w:val="227"/>
        </w:trPr>
        <w:tc>
          <w:tcPr>
            <w:tcW w:w="648" w:type="dxa"/>
          </w:tcPr>
          <w:p w14:paraId="6CABB30F"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53B5E0CC" w14:textId="77777777" w:rsidR="00D32B6E" w:rsidRPr="003C322A" w:rsidRDefault="00D32B6E" w:rsidP="00C639CD">
            <w:pPr>
              <w:keepNext/>
              <w:keepLines/>
              <w:spacing w:after="0" w:line="240" w:lineRule="auto"/>
              <w:jc w:val="both"/>
              <w:rPr>
                <w:rFonts w:ascii="Arial" w:eastAsia="Times New Roman" w:hAnsi="Arial" w:cs="Times New Roman"/>
                <w:sz w:val="20"/>
                <w:szCs w:val="24"/>
                <w:lang w:eastAsia="de-DE"/>
              </w:rPr>
            </w:pPr>
          </w:p>
          <w:p w14:paraId="659CD65A" w14:textId="2A1D3687" w:rsidR="00D32B6E" w:rsidRPr="003C322A" w:rsidRDefault="00D32B6E"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3.1</w:t>
            </w:r>
          </w:p>
        </w:tc>
        <w:tc>
          <w:tcPr>
            <w:tcW w:w="9241" w:type="dxa"/>
          </w:tcPr>
          <w:p w14:paraId="29AC69EB" w14:textId="28B7390F" w:rsidR="00C639CD" w:rsidRPr="003C322A" w:rsidRDefault="00D64CD0" w:rsidP="00C639CD">
            <w:pPr>
              <w:keepNext/>
              <w:keepLines/>
              <w:tabs>
                <w:tab w:val="left" w:pos="3321"/>
              </w:tabs>
              <w:spacing w:before="120" w:after="120" w:line="240" w:lineRule="auto"/>
              <w:ind w:left="2471" w:right="114" w:firstLine="425"/>
              <w:jc w:val="both"/>
              <w:rPr>
                <w:rFonts w:ascii="Arial" w:eastAsia="Times New Roman" w:hAnsi="Arial" w:cs="Times New Roman"/>
                <w:b/>
                <w:spacing w:val="6"/>
                <w:sz w:val="20"/>
                <w:szCs w:val="24"/>
              </w:rPr>
            </w:pPr>
            <w:bookmarkStart w:id="7" w:name="_Toc326757159"/>
            <w:bookmarkStart w:id="8" w:name="_Toc330482656"/>
            <w:bookmarkStart w:id="9" w:name="_Toc333930202"/>
            <w:r w:rsidRPr="003C322A">
              <w:rPr>
                <w:rFonts w:ascii="Arial" w:eastAsia="Times New Roman" w:hAnsi="Arial" w:cs="Times New Roman"/>
                <w:b/>
                <w:spacing w:val="6"/>
                <w:sz w:val="20"/>
                <w:szCs w:val="24"/>
              </w:rPr>
              <w:t xml:space="preserve">§ </w:t>
            </w:r>
            <w:r w:rsidR="00D32B6E" w:rsidRPr="003C322A">
              <w:rPr>
                <w:rFonts w:ascii="Arial" w:eastAsia="Times New Roman" w:hAnsi="Arial" w:cs="Times New Roman"/>
                <w:b/>
                <w:spacing w:val="6"/>
                <w:sz w:val="20"/>
                <w:szCs w:val="24"/>
              </w:rPr>
              <w:t>3</w:t>
            </w:r>
            <w:r w:rsidRPr="003C322A">
              <w:rPr>
                <w:rFonts w:ascii="Arial" w:eastAsia="Times New Roman" w:hAnsi="Arial" w:cs="Times New Roman"/>
                <w:b/>
                <w:spacing w:val="6"/>
                <w:sz w:val="20"/>
                <w:szCs w:val="24"/>
              </w:rPr>
              <w:t xml:space="preserve"> </w:t>
            </w:r>
            <w:r w:rsidR="00C639CD" w:rsidRPr="003C322A">
              <w:rPr>
                <w:rFonts w:ascii="Arial" w:eastAsia="Times New Roman" w:hAnsi="Arial" w:cs="Times New Roman"/>
                <w:b/>
                <w:spacing w:val="6"/>
                <w:sz w:val="20"/>
                <w:szCs w:val="24"/>
              </w:rPr>
              <w:t>Závěrečná ustanovení</w:t>
            </w:r>
            <w:bookmarkEnd w:id="7"/>
            <w:bookmarkEnd w:id="8"/>
            <w:bookmarkEnd w:id="9"/>
          </w:p>
          <w:p w14:paraId="4CD82EE9" w14:textId="77E4C4A8" w:rsidR="000135F2" w:rsidRPr="003C322A" w:rsidRDefault="000135F2" w:rsidP="00D32B6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Ostatní ustanovení Smlouvy zůstávají tímto dodatkem nedotčena</w:t>
            </w:r>
          </w:p>
        </w:tc>
      </w:tr>
      <w:tr w:rsidR="008C210E" w:rsidRPr="003C322A" w14:paraId="4AD5B184" w14:textId="77777777" w:rsidTr="00D24F10">
        <w:trPr>
          <w:trHeight w:val="227"/>
        </w:trPr>
        <w:tc>
          <w:tcPr>
            <w:tcW w:w="648" w:type="dxa"/>
          </w:tcPr>
          <w:p w14:paraId="6615A8C6" w14:textId="7D60E88F" w:rsidR="008C210E" w:rsidRPr="003C322A" w:rsidRDefault="008C210E" w:rsidP="008C210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3.2</w:t>
            </w:r>
          </w:p>
        </w:tc>
        <w:tc>
          <w:tcPr>
            <w:tcW w:w="9241" w:type="dxa"/>
          </w:tcPr>
          <w:p w14:paraId="67F8B21B" w14:textId="7A753436" w:rsidR="008C210E" w:rsidRPr="003C322A" w:rsidRDefault="008C210E" w:rsidP="008C210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Jsou-li nebo stanou-li se jednotlivá ustanovení tohoto dodatku zcela nebo zčásti neplatnými, nebo pokud by některá ustanovení zcela chyběla, není tím dotčena platnost ostatních ustanovení. Místo neplatného nebo chybějícího ustanovení si smluvní strany sjednají neprodleně takové platné ustanovení, které odpovídá smyslu a účelu neplatného nebo chybějícího ustanovení.</w:t>
            </w:r>
          </w:p>
        </w:tc>
      </w:tr>
      <w:tr w:rsidR="00C639CD" w:rsidRPr="003C322A" w14:paraId="05CDF1E3" w14:textId="77777777" w:rsidTr="00D24F10">
        <w:trPr>
          <w:trHeight w:val="227"/>
        </w:trPr>
        <w:tc>
          <w:tcPr>
            <w:tcW w:w="648" w:type="dxa"/>
          </w:tcPr>
          <w:p w14:paraId="3B79B7B6" w14:textId="012599D4" w:rsidR="00D32B6E" w:rsidRPr="003C322A" w:rsidRDefault="00D32B6E" w:rsidP="008C210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3.3</w:t>
            </w:r>
          </w:p>
        </w:tc>
        <w:tc>
          <w:tcPr>
            <w:tcW w:w="9241" w:type="dxa"/>
          </w:tcPr>
          <w:p w14:paraId="4789A00D" w14:textId="492E5013" w:rsidR="00C639CD" w:rsidRPr="003C322A" w:rsidRDefault="00D32B6E" w:rsidP="008C210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Vedlejší ústní dohody k tomuto dodatku nebyly učiněny. Změny tohoto dodatku musí být učiněny písemnou formou. Totéž platí i pro změnu tohoto ustanovení o písemné formě</w:t>
            </w:r>
          </w:p>
        </w:tc>
      </w:tr>
      <w:tr w:rsidR="00D32B6E" w:rsidRPr="003C322A" w14:paraId="16FD2571" w14:textId="77777777" w:rsidTr="00D24F10">
        <w:trPr>
          <w:trHeight w:val="227"/>
        </w:trPr>
        <w:tc>
          <w:tcPr>
            <w:tcW w:w="648" w:type="dxa"/>
          </w:tcPr>
          <w:p w14:paraId="5A906CC5" w14:textId="5FEA23D6" w:rsidR="00D32B6E" w:rsidRPr="003C322A" w:rsidRDefault="00D32B6E" w:rsidP="008C210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3.4</w:t>
            </w:r>
          </w:p>
        </w:tc>
        <w:tc>
          <w:tcPr>
            <w:tcW w:w="9241" w:type="dxa"/>
          </w:tcPr>
          <w:p w14:paraId="71A9B7CD" w14:textId="73A449F3" w:rsidR="00D32B6E" w:rsidRPr="003C322A" w:rsidRDefault="00D32B6E" w:rsidP="008C210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Tento dodatek byl sepsán ve dvou vyhotoveních.</w:t>
            </w:r>
          </w:p>
        </w:tc>
      </w:tr>
      <w:tr w:rsidR="00D32B6E" w:rsidRPr="003C322A" w14:paraId="446E0D90" w14:textId="77777777" w:rsidTr="00D24F10">
        <w:trPr>
          <w:trHeight w:val="227"/>
        </w:trPr>
        <w:tc>
          <w:tcPr>
            <w:tcW w:w="648" w:type="dxa"/>
          </w:tcPr>
          <w:p w14:paraId="4A817D89" w14:textId="6B3DB910" w:rsidR="00D32B6E" w:rsidRPr="003C322A" w:rsidRDefault="00D32B6E" w:rsidP="008C210E">
            <w:pPr>
              <w:keepNext/>
              <w:keepLines/>
              <w:tabs>
                <w:tab w:val="left" w:pos="3321"/>
              </w:tabs>
              <w:spacing w:before="120" w:after="120" w:line="240" w:lineRule="auto"/>
              <w:ind w:right="114"/>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3.5</w:t>
            </w:r>
          </w:p>
        </w:tc>
        <w:tc>
          <w:tcPr>
            <w:tcW w:w="9241" w:type="dxa"/>
          </w:tcPr>
          <w:p w14:paraId="64B9BBFF" w14:textId="3700ED0D" w:rsidR="00D32B6E" w:rsidRPr="003C322A" w:rsidRDefault="00D32B6E" w:rsidP="00D32B6E">
            <w:pPr>
              <w:keepNext/>
              <w:keepLines/>
              <w:tabs>
                <w:tab w:val="left" w:pos="3321"/>
              </w:tabs>
              <w:spacing w:before="120" w:after="120" w:line="240" w:lineRule="auto"/>
              <w:ind w:right="114"/>
              <w:jc w:val="both"/>
              <w:rPr>
                <w:rFonts w:ascii="Arial" w:eastAsia="Times New Roman" w:hAnsi="Arial" w:cs="Times New Roman"/>
                <w:bCs/>
                <w:spacing w:val="6"/>
                <w:sz w:val="20"/>
                <w:szCs w:val="24"/>
              </w:rPr>
            </w:pPr>
            <w:r w:rsidRPr="003C322A">
              <w:rPr>
                <w:rFonts w:ascii="Arial" w:eastAsia="Times New Roman" w:hAnsi="Arial" w:cs="Times New Roman"/>
                <w:bCs/>
                <w:spacing w:val="6"/>
                <w:sz w:val="20"/>
                <w:szCs w:val="24"/>
              </w:rPr>
              <w:t>Smluvní strany výslovně prohlašují, že si tento dodatek před podpisem přečetly a uzavřely jej po vzájemném projednání dle jejich vážné a svobodné vůle, nikoliv v tísni nebo za nápadně nevýhodných podmínek. To stvrzují svými vlastnoručními podpisy na tomto dodatku.</w:t>
            </w:r>
          </w:p>
        </w:tc>
      </w:tr>
    </w:tbl>
    <w:p w14:paraId="48C538CD"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5120F82C"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78DD98CE" w14:textId="49A83FCA"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r w:rsidRPr="003C322A">
        <w:rPr>
          <w:rFonts w:ascii="Arial" w:eastAsia="Times New Roman" w:hAnsi="Arial" w:cs="Times New Roman"/>
          <w:sz w:val="20"/>
          <w:szCs w:val="24"/>
          <w:lang w:val="pl-PL" w:eastAsia="de-DE"/>
        </w:rPr>
        <w:t>V Praze dne ____________202</w:t>
      </w:r>
      <w:r w:rsidR="00640DEB" w:rsidRPr="003C322A">
        <w:rPr>
          <w:rFonts w:ascii="Arial" w:eastAsia="Times New Roman" w:hAnsi="Arial" w:cs="Times New Roman"/>
          <w:sz w:val="20"/>
          <w:szCs w:val="24"/>
          <w:lang w:val="pl-PL" w:eastAsia="de-DE"/>
        </w:rPr>
        <w:t>5</w:t>
      </w:r>
      <w:r w:rsidRPr="003C322A">
        <w:rPr>
          <w:rFonts w:ascii="Arial" w:eastAsia="Times New Roman" w:hAnsi="Arial" w:cs="Times New Roman"/>
          <w:sz w:val="20"/>
          <w:szCs w:val="24"/>
          <w:lang w:val="pl-PL" w:eastAsia="de-DE"/>
        </w:rPr>
        <w:tab/>
      </w:r>
      <w:r w:rsidRPr="003C322A">
        <w:rPr>
          <w:rFonts w:ascii="Arial" w:eastAsia="Times New Roman" w:hAnsi="Arial" w:cs="Times New Roman"/>
          <w:sz w:val="20"/>
          <w:szCs w:val="24"/>
          <w:lang w:val="pl-PL" w:eastAsia="de-DE"/>
        </w:rPr>
        <w:tab/>
      </w:r>
      <w:r w:rsidRPr="003C322A">
        <w:rPr>
          <w:rFonts w:ascii="Arial" w:eastAsia="Times New Roman" w:hAnsi="Arial" w:cs="Times New Roman"/>
          <w:sz w:val="20"/>
          <w:szCs w:val="24"/>
          <w:lang w:val="pl-PL" w:eastAsia="de-DE"/>
        </w:rPr>
        <w:tab/>
      </w:r>
      <w:r w:rsidRPr="003C322A">
        <w:rPr>
          <w:rFonts w:ascii="Arial" w:eastAsia="Times New Roman" w:hAnsi="Arial" w:cs="Times New Roman"/>
          <w:sz w:val="20"/>
          <w:szCs w:val="24"/>
          <w:lang w:val="pl-PL" w:eastAsia="de-DE"/>
        </w:rPr>
        <w:tab/>
        <w:t>V   ___________dne  ___________202</w:t>
      </w:r>
      <w:r w:rsidR="00640DEB" w:rsidRPr="003C322A">
        <w:rPr>
          <w:rFonts w:ascii="Arial" w:eastAsia="Times New Roman" w:hAnsi="Arial" w:cs="Times New Roman"/>
          <w:sz w:val="20"/>
          <w:szCs w:val="24"/>
          <w:lang w:val="pl-PL" w:eastAsia="de-DE"/>
        </w:rPr>
        <w:t>5</w:t>
      </w:r>
    </w:p>
    <w:p w14:paraId="683C1B75"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p>
    <w:p w14:paraId="64F644D3"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p>
    <w:p w14:paraId="56BB2D04"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p>
    <w:p w14:paraId="65BACE8A"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p>
    <w:p w14:paraId="4A92670A"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p>
    <w:p w14:paraId="6D87BB7A"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pl-PL" w:eastAsia="de-DE"/>
        </w:rPr>
      </w:pPr>
    </w:p>
    <w:p w14:paraId="0B303727" w14:textId="77777777" w:rsidR="00C639CD" w:rsidRPr="003C322A" w:rsidRDefault="00C639CD" w:rsidP="00C639CD">
      <w:pPr>
        <w:keepNext/>
        <w:keepLines/>
        <w:spacing w:after="0" w:line="240" w:lineRule="auto"/>
        <w:jc w:val="both"/>
        <w:rPr>
          <w:rFonts w:ascii="Arial" w:eastAsia="Times New Roman" w:hAnsi="Arial" w:cs="Times New Roman"/>
          <w:sz w:val="20"/>
          <w:szCs w:val="24"/>
          <w:lang w:val="de-DE" w:eastAsia="de-DE"/>
        </w:rPr>
      </w:pPr>
      <w:r w:rsidRPr="003C322A">
        <w:rPr>
          <w:rFonts w:ascii="Arial" w:eastAsia="Times New Roman" w:hAnsi="Arial" w:cs="Times New Roman"/>
          <w:sz w:val="20"/>
          <w:szCs w:val="24"/>
          <w:lang w:val="de-DE" w:eastAsia="de-DE"/>
        </w:rPr>
        <w:t>________________________________________</w:t>
      </w:r>
      <w:r w:rsidRPr="003C322A">
        <w:rPr>
          <w:rFonts w:ascii="Arial" w:eastAsia="Times New Roman" w:hAnsi="Arial" w:cs="Times New Roman"/>
          <w:sz w:val="20"/>
          <w:szCs w:val="24"/>
          <w:lang w:val="de-DE" w:eastAsia="de-DE"/>
        </w:rPr>
        <w:tab/>
      </w:r>
      <w:r w:rsidRPr="003C322A">
        <w:rPr>
          <w:rFonts w:ascii="Arial" w:eastAsia="Times New Roman" w:hAnsi="Arial" w:cs="Times New Roman"/>
          <w:sz w:val="20"/>
          <w:szCs w:val="24"/>
          <w:lang w:val="de-DE" w:eastAsia="de-DE"/>
        </w:rPr>
        <w:tab/>
        <w:t>_____________________________________</w:t>
      </w:r>
    </w:p>
    <w:p w14:paraId="2B526336" w14:textId="77777777" w:rsidR="00B537C6" w:rsidRPr="003C322A" w:rsidRDefault="00B537C6" w:rsidP="00C639CD">
      <w:pPr>
        <w:keepNext/>
        <w:keepLines/>
        <w:spacing w:after="0" w:line="240" w:lineRule="auto"/>
        <w:jc w:val="both"/>
        <w:rPr>
          <w:rFonts w:ascii="Arial" w:eastAsia="Times New Roman" w:hAnsi="Arial" w:cs="Times New Roman"/>
          <w:sz w:val="20"/>
          <w:szCs w:val="24"/>
          <w:lang w:val="de-DE" w:eastAsia="de-DE"/>
        </w:rPr>
      </w:pPr>
    </w:p>
    <w:p w14:paraId="3BE05721" w14:textId="113129C6" w:rsidR="00B537C6" w:rsidRPr="003C322A" w:rsidRDefault="00640DEB"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val="de-DE" w:eastAsia="de-DE"/>
        </w:rPr>
        <w:t>Andreas Voigt</w:t>
      </w:r>
      <w:r w:rsidR="00B537C6" w:rsidRPr="003C322A">
        <w:rPr>
          <w:rFonts w:ascii="Arial" w:eastAsia="Times New Roman" w:hAnsi="Arial" w:cs="Times New Roman"/>
          <w:sz w:val="20"/>
          <w:szCs w:val="24"/>
          <w:lang w:val="de-DE" w:eastAsia="de-DE"/>
        </w:rPr>
        <w:t>, jednatel</w:t>
      </w:r>
      <w:r w:rsidR="00B537C6" w:rsidRPr="003C322A">
        <w:rPr>
          <w:rFonts w:ascii="Arial" w:eastAsia="Times New Roman" w:hAnsi="Arial" w:cs="Times New Roman"/>
          <w:sz w:val="20"/>
          <w:szCs w:val="24"/>
          <w:lang w:eastAsia="de-DE"/>
        </w:rPr>
        <w:t xml:space="preserve"> </w:t>
      </w:r>
      <w:r w:rsidR="00B537C6" w:rsidRPr="003C322A">
        <w:rPr>
          <w:rFonts w:ascii="Arial" w:eastAsia="Times New Roman" w:hAnsi="Arial" w:cs="Times New Roman"/>
          <w:sz w:val="20"/>
          <w:szCs w:val="24"/>
          <w:lang w:eastAsia="de-DE"/>
        </w:rPr>
        <w:tab/>
      </w:r>
      <w:r w:rsidR="00B537C6" w:rsidRPr="003C322A">
        <w:rPr>
          <w:rFonts w:ascii="Arial" w:eastAsia="Times New Roman" w:hAnsi="Arial" w:cs="Times New Roman"/>
          <w:sz w:val="20"/>
          <w:szCs w:val="24"/>
          <w:lang w:eastAsia="de-DE"/>
        </w:rPr>
        <w:tab/>
      </w:r>
      <w:r w:rsidR="00B537C6" w:rsidRPr="003C322A">
        <w:rPr>
          <w:rFonts w:ascii="Arial" w:eastAsia="Times New Roman" w:hAnsi="Arial" w:cs="Times New Roman"/>
          <w:sz w:val="20"/>
          <w:szCs w:val="24"/>
          <w:lang w:eastAsia="de-DE"/>
        </w:rPr>
        <w:tab/>
      </w:r>
      <w:r w:rsidR="00B537C6" w:rsidRPr="003C322A">
        <w:rPr>
          <w:rFonts w:ascii="Arial" w:eastAsia="Times New Roman" w:hAnsi="Arial" w:cs="Times New Roman"/>
          <w:sz w:val="20"/>
          <w:szCs w:val="24"/>
          <w:lang w:eastAsia="de-DE"/>
        </w:rPr>
        <w:tab/>
      </w:r>
      <w:r w:rsidR="00B537C6" w:rsidRPr="003C322A">
        <w:rPr>
          <w:rFonts w:ascii="Arial" w:eastAsia="Times New Roman" w:hAnsi="Arial" w:cs="Times New Roman"/>
          <w:sz w:val="20"/>
          <w:szCs w:val="24"/>
          <w:lang w:eastAsia="de-DE"/>
        </w:rPr>
        <w:tab/>
      </w:r>
      <w:r w:rsidRPr="003C322A">
        <w:rPr>
          <w:rFonts w:ascii="Arial" w:eastAsia="Times New Roman" w:hAnsi="Arial" w:cs="Times New Roman"/>
          <w:sz w:val="20"/>
          <w:szCs w:val="24"/>
          <w:lang w:eastAsia="de-DE"/>
        </w:rPr>
        <w:tab/>
      </w:r>
      <w:r w:rsidR="000135F2" w:rsidRPr="003C322A">
        <w:rPr>
          <w:rFonts w:ascii="Arial" w:eastAsia="Times New Roman" w:hAnsi="Arial" w:cs="Times New Roman"/>
          <w:sz w:val="20"/>
          <w:szCs w:val="24"/>
          <w:lang w:eastAsia="de-DE"/>
        </w:rPr>
        <w:t>Ing. Luboš Langer,</w:t>
      </w:r>
      <w:r w:rsidR="00B537C6" w:rsidRPr="003C322A">
        <w:rPr>
          <w:rFonts w:ascii="Arial" w:eastAsia="Times New Roman" w:hAnsi="Arial" w:cs="Times New Roman"/>
          <w:sz w:val="20"/>
          <w:szCs w:val="24"/>
          <w:lang w:eastAsia="de-DE"/>
        </w:rPr>
        <w:t xml:space="preserve"> starosta</w:t>
      </w:r>
    </w:p>
    <w:p w14:paraId="53C08226" w14:textId="16E3CA9B"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Kaufland Česká republika v.o.s.</w:t>
      </w:r>
      <w:r w:rsidRPr="003C322A">
        <w:rPr>
          <w:rFonts w:ascii="Arial" w:eastAsia="Times New Roman" w:hAnsi="Arial" w:cs="Times New Roman"/>
          <w:sz w:val="20"/>
          <w:szCs w:val="24"/>
          <w:lang w:eastAsia="de-DE"/>
        </w:rPr>
        <w:tab/>
      </w:r>
      <w:r w:rsidRPr="003C322A">
        <w:rPr>
          <w:rFonts w:ascii="Arial" w:eastAsia="Times New Roman" w:hAnsi="Arial" w:cs="Times New Roman"/>
          <w:sz w:val="20"/>
          <w:szCs w:val="24"/>
          <w:lang w:eastAsia="de-DE"/>
        </w:rPr>
        <w:tab/>
      </w:r>
      <w:r w:rsidRPr="003C322A">
        <w:rPr>
          <w:rFonts w:ascii="Arial" w:eastAsia="Times New Roman" w:hAnsi="Arial" w:cs="Times New Roman"/>
          <w:sz w:val="20"/>
          <w:szCs w:val="24"/>
          <w:lang w:eastAsia="de-DE"/>
        </w:rPr>
        <w:tab/>
      </w:r>
      <w:r w:rsidRPr="003C322A">
        <w:rPr>
          <w:rFonts w:ascii="Arial" w:eastAsia="Times New Roman" w:hAnsi="Arial" w:cs="Times New Roman"/>
          <w:sz w:val="20"/>
          <w:szCs w:val="24"/>
          <w:lang w:eastAsia="de-DE"/>
        </w:rPr>
        <w:tab/>
      </w:r>
      <w:r w:rsidRPr="003C322A">
        <w:rPr>
          <w:rFonts w:ascii="Arial" w:eastAsia="Times New Roman" w:hAnsi="Arial" w:cs="Times New Roman"/>
          <w:sz w:val="20"/>
          <w:szCs w:val="24"/>
          <w:lang w:eastAsia="de-DE"/>
        </w:rPr>
        <w:tab/>
        <w:t>Obec Horoměřice</w:t>
      </w:r>
    </w:p>
    <w:p w14:paraId="1B4DC160" w14:textId="55D992DB"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110043FD"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523CF8A8" w14:textId="41E9A75E"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3BC69C09" w14:textId="4D5CEBC5" w:rsidR="00B537C6" w:rsidRPr="003C322A" w:rsidRDefault="00B537C6" w:rsidP="00C639CD">
      <w:pPr>
        <w:keepNext/>
        <w:keepLines/>
        <w:spacing w:after="0" w:line="240" w:lineRule="auto"/>
        <w:jc w:val="both"/>
        <w:rPr>
          <w:rFonts w:ascii="Arial" w:eastAsia="Times New Roman" w:hAnsi="Arial" w:cs="Times New Roman"/>
          <w:sz w:val="20"/>
          <w:szCs w:val="24"/>
          <w:lang w:eastAsia="de-DE"/>
        </w:rPr>
      </w:pPr>
    </w:p>
    <w:p w14:paraId="00CDD0FE" w14:textId="72D74D61" w:rsidR="00B537C6" w:rsidRPr="003C322A" w:rsidRDefault="00B537C6" w:rsidP="00C639CD">
      <w:pPr>
        <w:keepNext/>
        <w:keepLines/>
        <w:spacing w:after="0" w:line="240" w:lineRule="auto"/>
        <w:jc w:val="both"/>
        <w:rPr>
          <w:rFonts w:ascii="Arial" w:eastAsia="Times New Roman" w:hAnsi="Arial" w:cs="Times New Roman"/>
          <w:sz w:val="20"/>
          <w:szCs w:val="24"/>
          <w:lang w:eastAsia="de-DE"/>
        </w:rPr>
      </w:pPr>
    </w:p>
    <w:p w14:paraId="48C0696A" w14:textId="77777777" w:rsidR="00B537C6" w:rsidRPr="003C322A" w:rsidRDefault="00B537C6" w:rsidP="00C639CD">
      <w:pPr>
        <w:keepNext/>
        <w:keepLines/>
        <w:spacing w:after="0" w:line="240" w:lineRule="auto"/>
        <w:jc w:val="both"/>
        <w:rPr>
          <w:rFonts w:ascii="Arial" w:eastAsia="Times New Roman" w:hAnsi="Arial" w:cs="Times New Roman"/>
          <w:sz w:val="20"/>
          <w:szCs w:val="24"/>
          <w:lang w:eastAsia="de-DE"/>
        </w:rPr>
      </w:pPr>
    </w:p>
    <w:p w14:paraId="081C2445"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3AA8195F"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5DE23517"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p>
    <w:p w14:paraId="4A1B9C8E" w14:textId="77777777" w:rsidR="00C639CD" w:rsidRPr="003C322A"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______________________________________</w:t>
      </w:r>
    </w:p>
    <w:p w14:paraId="408BCA95" w14:textId="4DE78ED8" w:rsidR="00B537C6" w:rsidRPr="003C322A" w:rsidRDefault="00B537C6" w:rsidP="00C639CD">
      <w:pPr>
        <w:keepNext/>
        <w:keepLines/>
        <w:spacing w:after="0" w:line="240" w:lineRule="auto"/>
        <w:jc w:val="both"/>
        <w:rPr>
          <w:rFonts w:ascii="Arial" w:eastAsia="Times New Roman" w:hAnsi="Arial" w:cs="Times New Roman"/>
          <w:sz w:val="20"/>
          <w:szCs w:val="24"/>
          <w:lang w:eastAsia="de-DE"/>
        </w:rPr>
      </w:pPr>
    </w:p>
    <w:p w14:paraId="475FD0B5" w14:textId="2976D00D" w:rsidR="00B537C6" w:rsidRPr="003C322A" w:rsidRDefault="000A46B5" w:rsidP="00C639CD">
      <w:pPr>
        <w:keepNext/>
        <w:keepLines/>
        <w:spacing w:after="0" w:line="240" w:lineRule="auto"/>
        <w:jc w:val="both"/>
        <w:rPr>
          <w:rFonts w:ascii="Arial" w:eastAsia="Times New Roman" w:hAnsi="Arial" w:cs="Times New Roman"/>
          <w:sz w:val="20"/>
          <w:szCs w:val="24"/>
          <w:lang w:eastAsia="de-DE"/>
        </w:rPr>
      </w:pPr>
      <w:r w:rsidRPr="000A46B5">
        <w:rPr>
          <w:rFonts w:ascii="Arial" w:eastAsia="Times New Roman" w:hAnsi="Arial" w:cs="Times New Roman"/>
          <w:sz w:val="20"/>
          <w:szCs w:val="24"/>
          <w:lang w:eastAsia="de-DE"/>
        </w:rPr>
        <w:t>Gennadij Denisjuk</w:t>
      </w:r>
      <w:r w:rsidR="00B537C6" w:rsidRPr="003C322A">
        <w:rPr>
          <w:rFonts w:ascii="Arial" w:eastAsia="Times New Roman" w:hAnsi="Arial" w:cs="Times New Roman"/>
          <w:sz w:val="20"/>
          <w:szCs w:val="24"/>
          <w:lang w:eastAsia="de-DE"/>
        </w:rPr>
        <w:t>, jednatel</w:t>
      </w:r>
    </w:p>
    <w:p w14:paraId="2051CE54" w14:textId="12B4E397" w:rsidR="00C639CD" w:rsidRPr="00C639CD" w:rsidRDefault="00C639CD" w:rsidP="00C639CD">
      <w:pPr>
        <w:keepNext/>
        <w:keepLines/>
        <w:spacing w:after="0" w:line="240" w:lineRule="auto"/>
        <w:jc w:val="both"/>
        <w:rPr>
          <w:rFonts w:ascii="Arial" w:eastAsia="Times New Roman" w:hAnsi="Arial" w:cs="Times New Roman"/>
          <w:sz w:val="20"/>
          <w:szCs w:val="24"/>
          <w:lang w:eastAsia="de-DE"/>
        </w:rPr>
      </w:pPr>
      <w:r w:rsidRPr="003C322A">
        <w:rPr>
          <w:rFonts w:ascii="Arial" w:eastAsia="Times New Roman" w:hAnsi="Arial" w:cs="Times New Roman"/>
          <w:sz w:val="20"/>
          <w:szCs w:val="24"/>
          <w:lang w:eastAsia="de-DE"/>
        </w:rPr>
        <w:t>Kaufland Česká republika v.o.s.</w:t>
      </w:r>
    </w:p>
    <w:p w14:paraId="7D651EB7" w14:textId="77777777" w:rsidR="00C639CD" w:rsidRPr="009D7E78" w:rsidRDefault="00C639CD" w:rsidP="00C639CD">
      <w:pPr>
        <w:keepNext/>
        <w:keepLines/>
        <w:spacing w:after="0" w:line="240" w:lineRule="auto"/>
        <w:jc w:val="both"/>
        <w:rPr>
          <w:rFonts w:ascii="Arial" w:eastAsia="Times New Roman" w:hAnsi="Arial" w:cs="Times New Roman"/>
          <w:sz w:val="20"/>
          <w:szCs w:val="24"/>
          <w:lang w:eastAsia="de-DE"/>
        </w:rPr>
      </w:pPr>
    </w:p>
    <w:p w14:paraId="2A748F3C" w14:textId="77777777" w:rsidR="00C277BD" w:rsidRDefault="00C277BD"/>
    <w:sectPr w:rsidR="00C277BD" w:rsidSect="0075434F">
      <w:headerReference w:type="even" r:id="rId7"/>
      <w:headerReference w:type="default" r:id="rId8"/>
      <w:footerReference w:type="even" r:id="rId9"/>
      <w:pgSz w:w="11906" w:h="16838" w:code="9"/>
      <w:pgMar w:top="-1985" w:right="284" w:bottom="1276"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A71D" w14:textId="77777777" w:rsidR="00B63386" w:rsidRDefault="00B63386">
      <w:pPr>
        <w:spacing w:after="0" w:line="240" w:lineRule="auto"/>
      </w:pPr>
      <w:r>
        <w:separator/>
      </w:r>
    </w:p>
  </w:endnote>
  <w:endnote w:type="continuationSeparator" w:id="0">
    <w:p w14:paraId="45CB0DA4" w14:textId="77777777" w:rsidR="00B63386" w:rsidRDefault="00B63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A7E5" w14:textId="77777777" w:rsidR="00BC40D5" w:rsidRDefault="00BC40D5" w:rsidP="004D5EFC">
    <w:pPr>
      <w:pStyle w:val="Zpat"/>
    </w:pPr>
  </w:p>
  <w:p w14:paraId="1DE8D19D" w14:textId="77777777" w:rsidR="00BC40D5" w:rsidRDefault="00BC40D5" w:rsidP="004D5EFC"/>
  <w:p w14:paraId="07BE2A36" w14:textId="77777777" w:rsidR="00BC40D5" w:rsidRDefault="00BC40D5" w:rsidP="004D5EFC"/>
  <w:p w14:paraId="2566199C" w14:textId="77777777" w:rsidR="00BC40D5" w:rsidRDefault="00BC40D5" w:rsidP="004D5EFC"/>
  <w:p w14:paraId="58F12DCB" w14:textId="77777777" w:rsidR="00BC40D5" w:rsidRDefault="00BC40D5" w:rsidP="004D5EFC"/>
  <w:p w14:paraId="3776A076" w14:textId="77777777" w:rsidR="00BC40D5" w:rsidRDefault="00BC40D5" w:rsidP="004D5EFC"/>
  <w:p w14:paraId="5CF68EEE" w14:textId="77777777" w:rsidR="00BC40D5" w:rsidRDefault="00BC40D5" w:rsidP="004D5EFC"/>
  <w:p w14:paraId="79D625E9" w14:textId="77777777" w:rsidR="00BC40D5" w:rsidRDefault="00BC40D5" w:rsidP="004D5EFC"/>
  <w:p w14:paraId="2779599A" w14:textId="77777777" w:rsidR="00BC40D5" w:rsidRDefault="00BC40D5" w:rsidP="004D5EFC"/>
  <w:p w14:paraId="756F2975" w14:textId="77777777" w:rsidR="00BC40D5" w:rsidRDefault="00BC40D5" w:rsidP="004D5EFC"/>
  <w:p w14:paraId="44965667" w14:textId="77777777" w:rsidR="00BC40D5" w:rsidRDefault="00BC40D5" w:rsidP="004D5EFC"/>
  <w:p w14:paraId="567D92A5" w14:textId="77777777" w:rsidR="00BC40D5" w:rsidRDefault="00BC40D5" w:rsidP="004D5EFC"/>
  <w:p w14:paraId="2A6FACFE" w14:textId="77777777" w:rsidR="00BC40D5" w:rsidRDefault="00BC40D5" w:rsidP="004D5EFC"/>
  <w:p w14:paraId="194C5914" w14:textId="77777777" w:rsidR="00BC40D5" w:rsidRDefault="00BC40D5" w:rsidP="004D5EFC"/>
  <w:p w14:paraId="21020EB6" w14:textId="77777777" w:rsidR="00BC40D5" w:rsidRDefault="00BC40D5" w:rsidP="004D5EFC"/>
  <w:p w14:paraId="66FB29AA" w14:textId="77777777" w:rsidR="00BC40D5" w:rsidRDefault="00BC40D5" w:rsidP="004D5EFC"/>
  <w:p w14:paraId="4C7A5EE2" w14:textId="77777777" w:rsidR="00BC40D5" w:rsidRDefault="00BC40D5" w:rsidP="004D5EFC"/>
  <w:p w14:paraId="0D96F52C" w14:textId="77777777" w:rsidR="00BC40D5" w:rsidRDefault="00BC40D5" w:rsidP="004D5EFC"/>
  <w:p w14:paraId="73485021" w14:textId="77777777" w:rsidR="00BC40D5" w:rsidRDefault="00BC40D5" w:rsidP="004D5EFC"/>
  <w:p w14:paraId="3836F634" w14:textId="77777777" w:rsidR="00BC40D5" w:rsidRDefault="00BC40D5" w:rsidP="004D5EFC"/>
  <w:p w14:paraId="2F8FF83E" w14:textId="77777777" w:rsidR="00BC40D5" w:rsidRDefault="00BC40D5" w:rsidP="004D5EFC"/>
  <w:p w14:paraId="413323B6" w14:textId="77777777" w:rsidR="00BC40D5" w:rsidRDefault="00BC40D5" w:rsidP="004D5EFC"/>
  <w:p w14:paraId="61EDD801" w14:textId="77777777" w:rsidR="00BC40D5" w:rsidRDefault="00BC40D5" w:rsidP="004D5EFC"/>
  <w:p w14:paraId="7C8484DD" w14:textId="77777777" w:rsidR="00BC40D5" w:rsidRDefault="00BC40D5" w:rsidP="004D5EFC"/>
  <w:p w14:paraId="02E9FEB6" w14:textId="77777777" w:rsidR="00BC40D5" w:rsidRDefault="00BC40D5" w:rsidP="004D5EFC"/>
  <w:p w14:paraId="65DD394C" w14:textId="77777777" w:rsidR="00BC40D5" w:rsidRDefault="00BC40D5" w:rsidP="004D5EFC"/>
  <w:p w14:paraId="72EC06C1" w14:textId="77777777" w:rsidR="00BC40D5" w:rsidRDefault="00BC40D5" w:rsidP="004D5EFC"/>
  <w:p w14:paraId="63CC0B67" w14:textId="77777777" w:rsidR="00BC40D5" w:rsidRDefault="00BC40D5" w:rsidP="004D5EFC"/>
  <w:p w14:paraId="25DE60D6" w14:textId="77777777" w:rsidR="00BC40D5" w:rsidRDefault="00BC40D5" w:rsidP="004D5EFC"/>
  <w:p w14:paraId="5F35B33A" w14:textId="77777777" w:rsidR="00BC40D5" w:rsidRDefault="00BC40D5" w:rsidP="004D5EFC"/>
  <w:p w14:paraId="2A29AED5" w14:textId="77777777" w:rsidR="00BC40D5" w:rsidRDefault="00BC40D5" w:rsidP="004D5EFC"/>
  <w:p w14:paraId="1C24F766" w14:textId="77777777" w:rsidR="00BC40D5" w:rsidRDefault="00BC40D5" w:rsidP="004D5EFC"/>
  <w:p w14:paraId="5133CB9C" w14:textId="77777777" w:rsidR="00BC40D5" w:rsidRDefault="00BC40D5" w:rsidP="004D5EFC"/>
  <w:p w14:paraId="4B170B6B" w14:textId="77777777" w:rsidR="00BC40D5" w:rsidRDefault="00BC40D5" w:rsidP="004D5EFC"/>
  <w:p w14:paraId="4E1DE95A" w14:textId="77777777" w:rsidR="00BC40D5" w:rsidRDefault="00BC40D5" w:rsidP="004D5EFC"/>
  <w:p w14:paraId="6C8E0798" w14:textId="77777777" w:rsidR="00BC40D5" w:rsidRDefault="00BC40D5" w:rsidP="004D5EFC"/>
  <w:p w14:paraId="1FC6539F" w14:textId="77777777" w:rsidR="00BC40D5" w:rsidRDefault="00BC40D5" w:rsidP="004D5EFC"/>
  <w:p w14:paraId="1682C8EA" w14:textId="77777777" w:rsidR="00BC40D5" w:rsidRDefault="00BC40D5" w:rsidP="004D5EFC"/>
  <w:p w14:paraId="32627DCB" w14:textId="77777777" w:rsidR="00BC40D5" w:rsidRDefault="00BC40D5" w:rsidP="004D5EFC"/>
  <w:p w14:paraId="0780A4D9" w14:textId="77777777" w:rsidR="00BC40D5" w:rsidRDefault="00BC40D5" w:rsidP="004D5EFC"/>
  <w:p w14:paraId="6D40D2F9" w14:textId="77777777" w:rsidR="00BC40D5" w:rsidRDefault="00BC40D5" w:rsidP="004D5EFC"/>
  <w:p w14:paraId="6AEA98DC" w14:textId="77777777" w:rsidR="00BC40D5" w:rsidRDefault="00BC40D5" w:rsidP="004D5EFC"/>
  <w:p w14:paraId="44F71A3F" w14:textId="77777777" w:rsidR="00BC40D5" w:rsidRDefault="00BC40D5" w:rsidP="004D5EFC"/>
  <w:p w14:paraId="56B6B322" w14:textId="77777777" w:rsidR="00BC40D5" w:rsidRDefault="00BC40D5" w:rsidP="004D5EFC"/>
  <w:p w14:paraId="3A030DCC" w14:textId="77777777" w:rsidR="00BC40D5" w:rsidRDefault="00BC40D5" w:rsidP="004D5EFC"/>
  <w:p w14:paraId="22351AE9" w14:textId="77777777" w:rsidR="00BC40D5" w:rsidRDefault="00BC40D5" w:rsidP="004D5EFC"/>
  <w:p w14:paraId="6A562147" w14:textId="77777777" w:rsidR="00BC40D5" w:rsidRDefault="00BC40D5" w:rsidP="004D5EFC"/>
  <w:p w14:paraId="05478952" w14:textId="77777777" w:rsidR="00BC40D5" w:rsidRDefault="00BC40D5" w:rsidP="004D5EFC"/>
  <w:p w14:paraId="246BD12D" w14:textId="77777777" w:rsidR="00BC40D5" w:rsidRDefault="00BC40D5" w:rsidP="004D5EFC"/>
  <w:p w14:paraId="574482A3" w14:textId="77777777" w:rsidR="00BC40D5" w:rsidRDefault="00BC40D5" w:rsidP="004D5EFC"/>
  <w:p w14:paraId="7A549881" w14:textId="77777777" w:rsidR="00BC40D5" w:rsidRDefault="00BC40D5" w:rsidP="004D5EFC"/>
  <w:p w14:paraId="1A6B7F48" w14:textId="77777777" w:rsidR="00BC40D5" w:rsidRDefault="00BC40D5" w:rsidP="004D5EFC"/>
  <w:p w14:paraId="28FEAEB8" w14:textId="77777777" w:rsidR="00BC40D5" w:rsidRDefault="00BC40D5" w:rsidP="004D5EFC"/>
  <w:p w14:paraId="4D81A036" w14:textId="77777777" w:rsidR="00BC40D5" w:rsidRDefault="00BC40D5" w:rsidP="004D5EFC"/>
  <w:p w14:paraId="00EC0985" w14:textId="77777777" w:rsidR="00BC40D5" w:rsidRDefault="00BC40D5" w:rsidP="004D5EFC"/>
  <w:p w14:paraId="7A35D4E2" w14:textId="77777777" w:rsidR="00BC40D5" w:rsidRDefault="00BC40D5" w:rsidP="004D5E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543F" w14:textId="77777777" w:rsidR="00B63386" w:rsidRDefault="00B63386">
      <w:pPr>
        <w:spacing w:after="0" w:line="240" w:lineRule="auto"/>
      </w:pPr>
      <w:r>
        <w:separator/>
      </w:r>
    </w:p>
  </w:footnote>
  <w:footnote w:type="continuationSeparator" w:id="0">
    <w:p w14:paraId="73F1504B" w14:textId="77777777" w:rsidR="00B63386" w:rsidRDefault="00B63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0D7FC" w14:textId="77777777" w:rsidR="00BC40D5" w:rsidRDefault="00BC40D5" w:rsidP="004D5EFC">
    <w:pPr>
      <w:pStyle w:val="Zhlav"/>
    </w:pPr>
  </w:p>
  <w:p w14:paraId="7C1ABBAE" w14:textId="77777777" w:rsidR="00BC40D5" w:rsidRDefault="00BC40D5" w:rsidP="004D5EFC"/>
  <w:p w14:paraId="289EF9F3" w14:textId="77777777" w:rsidR="00BC40D5" w:rsidRDefault="00BC40D5" w:rsidP="004D5EFC"/>
  <w:p w14:paraId="75E79CF1" w14:textId="77777777" w:rsidR="00BC40D5" w:rsidRDefault="00BC40D5" w:rsidP="004D5EFC"/>
  <w:p w14:paraId="517CB632" w14:textId="77777777" w:rsidR="00BC40D5" w:rsidRDefault="00BC40D5" w:rsidP="004D5EFC"/>
  <w:p w14:paraId="386684B1" w14:textId="77777777" w:rsidR="00BC40D5" w:rsidRDefault="00BC40D5" w:rsidP="004D5EFC"/>
  <w:p w14:paraId="4FFD3CB0" w14:textId="77777777" w:rsidR="00BC40D5" w:rsidRDefault="00BC40D5" w:rsidP="004D5EFC"/>
  <w:p w14:paraId="410E033B" w14:textId="77777777" w:rsidR="00BC40D5" w:rsidRDefault="00BC40D5" w:rsidP="004D5EFC"/>
  <w:p w14:paraId="519EB95C" w14:textId="77777777" w:rsidR="00BC40D5" w:rsidRDefault="00BC40D5" w:rsidP="004D5EFC"/>
  <w:p w14:paraId="5139F0D6" w14:textId="77777777" w:rsidR="00BC40D5" w:rsidRDefault="00BC40D5" w:rsidP="004D5EFC"/>
  <w:p w14:paraId="36D92998" w14:textId="77777777" w:rsidR="00BC40D5" w:rsidRDefault="00BC40D5" w:rsidP="004D5EFC"/>
  <w:p w14:paraId="441D7C9E" w14:textId="77777777" w:rsidR="00BC40D5" w:rsidRDefault="00BC40D5" w:rsidP="004D5EFC"/>
  <w:p w14:paraId="3A428F6B" w14:textId="77777777" w:rsidR="00BC40D5" w:rsidRDefault="00BC40D5" w:rsidP="004D5EFC"/>
  <w:p w14:paraId="2684C36E" w14:textId="77777777" w:rsidR="00BC40D5" w:rsidRDefault="00BC40D5" w:rsidP="004D5EFC"/>
  <w:p w14:paraId="4E4A1858" w14:textId="77777777" w:rsidR="00BC40D5" w:rsidRDefault="00BC40D5" w:rsidP="004D5EFC"/>
  <w:p w14:paraId="0B94C974" w14:textId="77777777" w:rsidR="00BC40D5" w:rsidRDefault="00BC40D5" w:rsidP="004D5EFC"/>
  <w:p w14:paraId="660126AE" w14:textId="77777777" w:rsidR="00BC40D5" w:rsidRDefault="00BC40D5" w:rsidP="004D5EFC"/>
  <w:p w14:paraId="5535BC3F" w14:textId="77777777" w:rsidR="00BC40D5" w:rsidRDefault="00BC40D5" w:rsidP="004D5EFC"/>
  <w:p w14:paraId="0983B154" w14:textId="77777777" w:rsidR="00BC40D5" w:rsidRDefault="00BC40D5" w:rsidP="004D5EFC"/>
  <w:p w14:paraId="1C36A155" w14:textId="77777777" w:rsidR="00BC40D5" w:rsidRDefault="00BC40D5" w:rsidP="004D5EFC"/>
  <w:p w14:paraId="76D80E18" w14:textId="77777777" w:rsidR="00BC40D5" w:rsidRDefault="00BC40D5" w:rsidP="004D5EFC"/>
  <w:p w14:paraId="59A1B537" w14:textId="77777777" w:rsidR="00BC40D5" w:rsidRDefault="00BC40D5" w:rsidP="004D5EFC"/>
  <w:p w14:paraId="2BB1DA9F" w14:textId="77777777" w:rsidR="00BC40D5" w:rsidRDefault="00BC40D5" w:rsidP="004D5EFC"/>
  <w:p w14:paraId="611CBEDB" w14:textId="77777777" w:rsidR="00BC40D5" w:rsidRDefault="00BC40D5" w:rsidP="004D5EFC"/>
  <w:p w14:paraId="26D2C122" w14:textId="77777777" w:rsidR="00BC40D5" w:rsidRDefault="00BC40D5" w:rsidP="004D5EFC"/>
  <w:p w14:paraId="7E480C91" w14:textId="77777777" w:rsidR="00BC40D5" w:rsidRDefault="00BC40D5" w:rsidP="004D5EFC"/>
  <w:p w14:paraId="2D170100" w14:textId="77777777" w:rsidR="00BC40D5" w:rsidRDefault="00BC40D5" w:rsidP="004D5EFC"/>
  <w:p w14:paraId="668E2D3F" w14:textId="77777777" w:rsidR="00BC40D5" w:rsidRDefault="00BC40D5" w:rsidP="004D5EFC"/>
  <w:p w14:paraId="776AB854" w14:textId="77777777" w:rsidR="00BC40D5" w:rsidRDefault="00BC40D5" w:rsidP="004D5EFC"/>
  <w:p w14:paraId="542E64AD" w14:textId="77777777" w:rsidR="00BC40D5" w:rsidRDefault="00BC40D5" w:rsidP="004D5EFC"/>
  <w:p w14:paraId="12D92BEC" w14:textId="77777777" w:rsidR="00BC40D5" w:rsidRDefault="00BC40D5" w:rsidP="004D5EFC"/>
  <w:p w14:paraId="3076C5DE" w14:textId="77777777" w:rsidR="00BC40D5" w:rsidRDefault="00BC40D5" w:rsidP="004D5EFC"/>
  <w:p w14:paraId="579193EA" w14:textId="77777777" w:rsidR="00BC40D5" w:rsidRDefault="00BC40D5" w:rsidP="004D5EFC"/>
  <w:p w14:paraId="06E44FAD" w14:textId="77777777" w:rsidR="00BC40D5" w:rsidRDefault="00BC40D5" w:rsidP="004D5EFC"/>
  <w:p w14:paraId="7FD16740" w14:textId="77777777" w:rsidR="00BC40D5" w:rsidRDefault="00BC40D5" w:rsidP="004D5EFC"/>
  <w:p w14:paraId="1F73066D" w14:textId="77777777" w:rsidR="00BC40D5" w:rsidRDefault="00BC40D5" w:rsidP="004D5EFC"/>
  <w:p w14:paraId="1ACA46F6" w14:textId="77777777" w:rsidR="00BC40D5" w:rsidRDefault="00BC40D5" w:rsidP="004D5EFC"/>
  <w:p w14:paraId="5D110A28" w14:textId="77777777" w:rsidR="00BC40D5" w:rsidRDefault="00BC40D5" w:rsidP="004D5EFC"/>
  <w:p w14:paraId="71BF829C" w14:textId="77777777" w:rsidR="00BC40D5" w:rsidRDefault="00BC40D5" w:rsidP="004D5EFC"/>
  <w:p w14:paraId="5B0291F5" w14:textId="77777777" w:rsidR="00BC40D5" w:rsidRDefault="00BC40D5" w:rsidP="004D5EFC"/>
  <w:p w14:paraId="0CA64471" w14:textId="77777777" w:rsidR="00BC40D5" w:rsidRDefault="00BC40D5" w:rsidP="004D5EFC"/>
  <w:p w14:paraId="619C4DC2" w14:textId="77777777" w:rsidR="00BC40D5" w:rsidRDefault="00BC40D5" w:rsidP="004D5EFC"/>
  <w:p w14:paraId="445FF9D9" w14:textId="77777777" w:rsidR="00BC40D5" w:rsidRDefault="00BC40D5" w:rsidP="004D5EFC"/>
  <w:p w14:paraId="3100C2AA" w14:textId="77777777" w:rsidR="00BC40D5" w:rsidRDefault="00BC40D5" w:rsidP="004D5EFC"/>
  <w:p w14:paraId="0538BC84" w14:textId="77777777" w:rsidR="00BC40D5" w:rsidRDefault="00BC40D5" w:rsidP="004D5EFC"/>
  <w:p w14:paraId="6CA4D5BD" w14:textId="77777777" w:rsidR="00BC40D5" w:rsidRDefault="00BC40D5" w:rsidP="004D5EFC"/>
  <w:p w14:paraId="0AA89FEF" w14:textId="77777777" w:rsidR="00BC40D5" w:rsidRDefault="00BC40D5" w:rsidP="004D5EFC"/>
  <w:p w14:paraId="020C5970" w14:textId="77777777" w:rsidR="00BC40D5" w:rsidRDefault="00BC40D5" w:rsidP="004D5EFC"/>
  <w:p w14:paraId="2ECFC759" w14:textId="77777777" w:rsidR="00BC40D5" w:rsidRDefault="00BC40D5" w:rsidP="004D5EFC"/>
  <w:p w14:paraId="741F7ADF" w14:textId="77777777" w:rsidR="00BC40D5" w:rsidRDefault="00BC40D5" w:rsidP="004D5EFC"/>
  <w:p w14:paraId="76B9B02C" w14:textId="77777777" w:rsidR="00BC40D5" w:rsidRDefault="00BC40D5" w:rsidP="004D5EFC"/>
  <w:p w14:paraId="4CA88F3B" w14:textId="77777777" w:rsidR="00BC40D5" w:rsidRDefault="00BC40D5" w:rsidP="004D5EFC"/>
  <w:p w14:paraId="798B9F06" w14:textId="77777777" w:rsidR="00BC40D5" w:rsidRDefault="00BC40D5" w:rsidP="004D5EFC"/>
  <w:p w14:paraId="7C60AC27" w14:textId="77777777" w:rsidR="00BC40D5" w:rsidRDefault="00BC40D5" w:rsidP="004D5EFC"/>
  <w:p w14:paraId="23B9417E" w14:textId="77777777" w:rsidR="00BC40D5" w:rsidRDefault="00BC40D5" w:rsidP="004D5EFC"/>
  <w:p w14:paraId="151232DA" w14:textId="77777777" w:rsidR="00BC40D5" w:rsidRDefault="00BC40D5" w:rsidP="004D5E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9041" w14:textId="77777777" w:rsidR="00BC40D5" w:rsidRPr="00542922" w:rsidRDefault="009A037F" w:rsidP="004D5EFC">
    <w:pPr>
      <w:pStyle w:val="Zhlav"/>
    </w:pPr>
    <w:r w:rsidRPr="00542922">
      <w:tab/>
    </w:r>
    <w:r w:rsidRPr="00542922">
      <w:tab/>
      <w:t>název objektu</w:t>
    </w:r>
    <w:r>
      <w:t>:</w:t>
    </w:r>
    <w:r w:rsidRPr="00542922">
      <w:t xml:space="preserve"> </w:t>
    </w:r>
    <w:r>
      <w:t>Horoměřice</w:t>
    </w:r>
  </w:p>
  <w:p w14:paraId="7BECB88B" w14:textId="77777777" w:rsidR="00BC40D5" w:rsidRDefault="00BC40D5" w:rsidP="004D5EFC">
    <w:pPr>
      <w:pStyle w:val="Zhlav"/>
    </w:pPr>
  </w:p>
  <w:p w14:paraId="4370AFC6" w14:textId="77777777" w:rsidR="00BC40D5" w:rsidRDefault="00BC40D5" w:rsidP="004D5EFC"/>
  <w:p w14:paraId="551409C8" w14:textId="77777777" w:rsidR="00BC40D5" w:rsidRDefault="00BC40D5" w:rsidP="004D5EFC"/>
  <w:p w14:paraId="7CC8291A" w14:textId="77777777" w:rsidR="00BC40D5" w:rsidRDefault="00BC40D5" w:rsidP="004D5EFC"/>
  <w:p w14:paraId="25DDB66B" w14:textId="77777777" w:rsidR="00BC40D5" w:rsidRDefault="00BC40D5" w:rsidP="004D5EFC"/>
  <w:p w14:paraId="45ABF6F8" w14:textId="77777777" w:rsidR="00BC40D5" w:rsidRDefault="00BC40D5" w:rsidP="004D5EFC"/>
  <w:p w14:paraId="712E6899" w14:textId="77777777" w:rsidR="00BC40D5" w:rsidRDefault="00BC40D5" w:rsidP="004D5EFC"/>
  <w:p w14:paraId="1C6FB3FD" w14:textId="77777777" w:rsidR="00BC40D5" w:rsidRDefault="00BC40D5" w:rsidP="004D5EFC"/>
  <w:p w14:paraId="0458B4E0" w14:textId="77777777" w:rsidR="00BC40D5" w:rsidRDefault="00BC40D5" w:rsidP="004D5EFC"/>
  <w:p w14:paraId="5A1F9F2F" w14:textId="77777777" w:rsidR="00BC40D5" w:rsidRDefault="00BC40D5" w:rsidP="004D5EFC"/>
  <w:p w14:paraId="0A2AB58E" w14:textId="77777777" w:rsidR="00BC40D5" w:rsidRDefault="00BC40D5" w:rsidP="004D5EFC"/>
  <w:p w14:paraId="2383B625" w14:textId="77777777" w:rsidR="00BC40D5" w:rsidRDefault="00BC40D5" w:rsidP="004D5EFC"/>
  <w:p w14:paraId="0EEF6DB4" w14:textId="77777777" w:rsidR="00BC40D5" w:rsidRDefault="00BC40D5" w:rsidP="004D5E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023AB"/>
    <w:multiLevelType w:val="hybridMultilevel"/>
    <w:tmpl w:val="3E244936"/>
    <w:lvl w:ilvl="0" w:tplc="851C1EF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CE69D1"/>
    <w:multiLevelType w:val="hybridMultilevel"/>
    <w:tmpl w:val="D4F43872"/>
    <w:lvl w:ilvl="0" w:tplc="C26655BA">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839698">
    <w:abstractNumId w:val="1"/>
  </w:num>
  <w:num w:numId="2" w16cid:durableId="71080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CD"/>
    <w:rsid w:val="000135F2"/>
    <w:rsid w:val="000615DC"/>
    <w:rsid w:val="000A46B5"/>
    <w:rsid w:val="000B71F4"/>
    <w:rsid w:val="000C3405"/>
    <w:rsid w:val="002B48B3"/>
    <w:rsid w:val="002C602D"/>
    <w:rsid w:val="002D4992"/>
    <w:rsid w:val="003C322A"/>
    <w:rsid w:val="004755A4"/>
    <w:rsid w:val="0048141D"/>
    <w:rsid w:val="00640DEB"/>
    <w:rsid w:val="00715932"/>
    <w:rsid w:val="0075434F"/>
    <w:rsid w:val="00852843"/>
    <w:rsid w:val="0086743A"/>
    <w:rsid w:val="008C210E"/>
    <w:rsid w:val="009A037F"/>
    <w:rsid w:val="009D7E78"/>
    <w:rsid w:val="00A35705"/>
    <w:rsid w:val="00B174EA"/>
    <w:rsid w:val="00B51929"/>
    <w:rsid w:val="00B537C6"/>
    <w:rsid w:val="00B63386"/>
    <w:rsid w:val="00BC40D5"/>
    <w:rsid w:val="00BE7171"/>
    <w:rsid w:val="00C25820"/>
    <w:rsid w:val="00C277BD"/>
    <w:rsid w:val="00C639CD"/>
    <w:rsid w:val="00D2509C"/>
    <w:rsid w:val="00D32B6E"/>
    <w:rsid w:val="00D64CD0"/>
    <w:rsid w:val="00F93FC4"/>
    <w:rsid w:val="00FB17BA"/>
    <w:rsid w:val="00FB2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E00E"/>
  <w15:chartTrackingRefBased/>
  <w15:docId w15:val="{24727919-CD69-45EB-AB5A-7E2B73B0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C639CD"/>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C639CD"/>
  </w:style>
  <w:style w:type="paragraph" w:styleId="Zhlav">
    <w:name w:val="header"/>
    <w:basedOn w:val="Normln"/>
    <w:link w:val="ZhlavChar"/>
    <w:uiPriority w:val="99"/>
    <w:semiHidden/>
    <w:unhideWhenUsed/>
    <w:rsid w:val="00C639C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639CD"/>
  </w:style>
  <w:style w:type="character" w:styleId="Odkaznakoment">
    <w:name w:val="annotation reference"/>
    <w:semiHidden/>
    <w:rsid w:val="00C639CD"/>
    <w:rPr>
      <w:rFonts w:cs="Times New Roman"/>
      <w:sz w:val="16"/>
    </w:rPr>
  </w:style>
  <w:style w:type="paragraph" w:styleId="Textkomente">
    <w:name w:val="annotation text"/>
    <w:basedOn w:val="Normln"/>
    <w:link w:val="TextkomenteChar"/>
    <w:semiHidden/>
    <w:rsid w:val="00C639CD"/>
    <w:pPr>
      <w:keepNext/>
      <w:keepLines/>
      <w:spacing w:after="0" w:line="240" w:lineRule="auto"/>
      <w:jc w:val="both"/>
    </w:pPr>
    <w:rPr>
      <w:rFonts w:ascii="Times New Roman" w:eastAsia="Times New Roman" w:hAnsi="Times New Roman" w:cs="Times New Roman"/>
      <w:sz w:val="20"/>
      <w:szCs w:val="20"/>
      <w:lang w:eastAsia="ja-JP"/>
    </w:rPr>
  </w:style>
  <w:style w:type="character" w:customStyle="1" w:styleId="TextkomenteChar">
    <w:name w:val="Text komentáře Char"/>
    <w:basedOn w:val="Standardnpsmoodstavce"/>
    <w:link w:val="Textkomente"/>
    <w:semiHidden/>
    <w:rsid w:val="00C639CD"/>
    <w:rPr>
      <w:rFonts w:ascii="Times New Roman" w:eastAsia="Times New Roman" w:hAnsi="Times New Roman" w:cs="Times New Roman"/>
      <w:sz w:val="20"/>
      <w:szCs w:val="20"/>
      <w:lang w:eastAsia="ja-JP"/>
    </w:rPr>
  </w:style>
  <w:style w:type="paragraph" w:styleId="Revize">
    <w:name w:val="Revision"/>
    <w:hidden/>
    <w:uiPriority w:val="99"/>
    <w:semiHidden/>
    <w:rsid w:val="000C3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b37cb2-a399-4c31-a85a-411fc8b623d3}" enabled="1" method="Standard" siteId="{d04f4717-5a6e-4b98-b3f9-6918e0385f4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545</Words>
  <Characters>3217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K</dc:creator>
  <cp:keywords/>
  <dc:description/>
  <cp:lastModifiedBy>Jan Valtr</cp:lastModifiedBy>
  <cp:revision>4</cp:revision>
  <dcterms:created xsi:type="dcterms:W3CDTF">2025-11-04T09:44:00Z</dcterms:created>
  <dcterms:modified xsi:type="dcterms:W3CDTF">2025-11-04T12:02:00Z</dcterms:modified>
</cp:coreProperties>
</file>